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napToGrid w:val="0"/>
        <w:spacing w:line="360" w:lineRule="auto"/>
        <w:jc w:val="center"/>
        <w:rPr>
          <w:rFonts w:ascii="宋体" w:hAnsi="宋体" w:cs="宋体"/>
          <w:b/>
          <w:sz w:val="36"/>
          <w:szCs w:val="36"/>
          <w:lang w:eastAsia="zh-Hans"/>
        </w:rPr>
      </w:pPr>
      <w:r>
        <w:rPr>
          <w:rFonts w:hint="eastAsia" w:ascii="宋体" w:hAnsi="宋体" w:cs="宋体"/>
          <w:b/>
          <w:sz w:val="36"/>
          <w:szCs w:val="36"/>
          <w:lang w:val="en-US" w:eastAsia="zh-CN"/>
        </w:rPr>
        <w:t>武昌理工学院一体化认证系统及学生宿舍网络改造项目</w:t>
      </w:r>
      <w:r>
        <w:rPr>
          <w:rFonts w:hint="eastAsia" w:ascii="宋体" w:hAnsi="宋体" w:cs="宋体"/>
          <w:b/>
          <w:sz w:val="36"/>
          <w:szCs w:val="36"/>
        </w:rPr>
        <w:t>招标公告</w:t>
      </w:r>
    </w:p>
    <w:p>
      <w:pPr>
        <w:keepNext w:val="0"/>
        <w:keepLines w:val="0"/>
        <w:pageBreakBefore w:val="0"/>
        <w:widowControl w:val="0"/>
        <w:kinsoku/>
        <w:wordWrap/>
        <w:overflowPunct/>
        <w:topLinePunct w:val="0"/>
        <w:autoSpaceDE/>
        <w:autoSpaceDN/>
        <w:bidi w:val="0"/>
        <w:adjustRightInd/>
        <w:snapToGrid w:val="0"/>
        <w:spacing w:line="560" w:lineRule="exact"/>
        <w:ind w:firstLine="560" w:firstLineChars="200"/>
        <w:textAlignment w:val="auto"/>
      </w:pPr>
      <w:r>
        <w:rPr>
          <w:rFonts w:hint="eastAsia" w:ascii="宋体" w:hAnsi="宋体" w:cs="宋体"/>
          <w:bCs/>
          <w:sz w:val="28"/>
          <w:szCs w:val="28"/>
        </w:rPr>
        <w:t>我校</w:t>
      </w:r>
      <w:r>
        <w:rPr>
          <w:rFonts w:hint="eastAsia" w:ascii="宋体" w:hAnsi="宋体" w:cs="宋体"/>
          <w:bCs/>
          <w:sz w:val="28"/>
          <w:szCs w:val="28"/>
          <w:lang w:val="en-US" w:eastAsia="zh-CN"/>
        </w:rPr>
        <w:t>一体化认证系统及学生宿舍网络改造项目</w:t>
      </w:r>
      <w:r>
        <w:rPr>
          <w:rFonts w:hint="eastAsia" w:ascii="宋体" w:hAnsi="宋体" w:cs="宋体"/>
          <w:bCs/>
          <w:sz w:val="28"/>
          <w:szCs w:val="28"/>
        </w:rPr>
        <w:t>，</w:t>
      </w:r>
      <w:r>
        <w:rPr>
          <w:rFonts w:hint="eastAsia" w:ascii="宋体" w:hAnsi="宋体" w:cs="宋体"/>
          <w:sz w:val="28"/>
          <w:szCs w:val="28"/>
        </w:rPr>
        <w:t>现面向社会公开招标，欢迎有信誉、有实力的供应商参与投标。</w:t>
      </w:r>
    </w:p>
    <w:p>
      <w:pPr>
        <w:keepNext w:val="0"/>
        <w:keepLines w:val="0"/>
        <w:pageBreakBefore w:val="0"/>
        <w:widowControl w:val="0"/>
        <w:numPr>
          <w:ilvl w:val="0"/>
          <w:numId w:val="3"/>
        </w:numPr>
        <w:kinsoku/>
        <w:wordWrap/>
        <w:overflowPunct/>
        <w:topLinePunct w:val="0"/>
        <w:autoSpaceDE/>
        <w:autoSpaceDN/>
        <w:bidi w:val="0"/>
        <w:adjustRightInd/>
        <w:snapToGrid w:val="0"/>
        <w:spacing w:line="560" w:lineRule="exact"/>
        <w:textAlignment w:val="auto"/>
        <w:rPr>
          <w:rFonts w:ascii="宋体" w:hAnsi="宋体" w:cs="宋体"/>
          <w:b/>
          <w:bCs/>
          <w:sz w:val="28"/>
          <w:szCs w:val="28"/>
        </w:rPr>
      </w:pPr>
      <w:r>
        <w:rPr>
          <w:rFonts w:hint="eastAsia" w:ascii="宋体" w:hAnsi="宋体" w:cs="宋体"/>
          <w:b/>
          <w:sz w:val="28"/>
          <w:szCs w:val="28"/>
        </w:rPr>
        <w:t>项目名称：</w:t>
      </w:r>
      <w:r>
        <w:rPr>
          <w:rFonts w:hint="eastAsia" w:ascii="宋体" w:hAnsi="宋体" w:cs="宋体"/>
          <w:bCs/>
          <w:sz w:val="28"/>
          <w:szCs w:val="28"/>
          <w:lang w:val="en-US" w:eastAsia="zh-CN"/>
        </w:rPr>
        <w:t>一体化认证系统及学生宿舍网络改造项目</w:t>
      </w:r>
    </w:p>
    <w:p>
      <w:pPr>
        <w:keepNext w:val="0"/>
        <w:keepLines w:val="0"/>
        <w:pageBreakBefore w:val="0"/>
        <w:widowControl w:val="0"/>
        <w:numPr>
          <w:ilvl w:val="0"/>
          <w:numId w:val="3"/>
        </w:numPr>
        <w:kinsoku/>
        <w:wordWrap/>
        <w:overflowPunct/>
        <w:topLinePunct w:val="0"/>
        <w:autoSpaceDE/>
        <w:autoSpaceDN/>
        <w:bidi w:val="0"/>
        <w:adjustRightInd/>
        <w:snapToGrid w:val="0"/>
        <w:spacing w:line="560" w:lineRule="exact"/>
        <w:textAlignment w:val="auto"/>
        <w:rPr>
          <w:rFonts w:hint="default" w:ascii="宋体" w:hAnsi="宋体" w:cs="宋体"/>
          <w:b/>
          <w:bCs/>
          <w:sz w:val="28"/>
          <w:szCs w:val="28"/>
          <w:lang w:val="en-US"/>
        </w:rPr>
      </w:pPr>
      <w:r>
        <w:rPr>
          <w:rFonts w:hint="eastAsia" w:ascii="宋体" w:hAnsi="宋体" w:cs="宋体"/>
          <w:b/>
          <w:sz w:val="28"/>
          <w:szCs w:val="28"/>
        </w:rPr>
        <w:t>项目地点：</w:t>
      </w:r>
      <w:r>
        <w:rPr>
          <w:rFonts w:hint="eastAsia" w:ascii="宋体" w:hAnsi="宋体" w:cs="宋体"/>
          <w:color w:val="0000FF"/>
          <w:sz w:val="28"/>
          <w:szCs w:val="28"/>
        </w:rPr>
        <w:t>武昌理工学院</w:t>
      </w:r>
      <w:r>
        <w:rPr>
          <w:rFonts w:hint="eastAsia" w:ascii="宋体" w:hAnsi="宋体" w:cs="宋体"/>
          <w:color w:val="0000FF"/>
          <w:sz w:val="28"/>
          <w:szCs w:val="28"/>
          <w:lang w:val="en-US" w:eastAsia="zh-CN"/>
        </w:rPr>
        <w:t>网络中心及学生宿舍</w:t>
      </w:r>
    </w:p>
    <w:p>
      <w:pPr>
        <w:pStyle w:val="2"/>
        <w:keepNext w:val="0"/>
        <w:keepLines w:val="0"/>
        <w:pageBreakBefore w:val="0"/>
        <w:widowControl w:val="0"/>
        <w:numPr>
          <w:ilvl w:val="0"/>
          <w:numId w:val="3"/>
        </w:numPr>
        <w:kinsoku/>
        <w:wordWrap/>
        <w:overflowPunct/>
        <w:topLinePunct w:val="0"/>
        <w:autoSpaceDE/>
        <w:autoSpaceDN/>
        <w:bidi w:val="0"/>
        <w:adjustRightInd/>
        <w:spacing w:line="560" w:lineRule="exact"/>
        <w:ind w:left="0" w:leftChars="0" w:firstLine="0" w:firstLineChars="0"/>
        <w:jc w:val="both"/>
        <w:textAlignment w:val="auto"/>
        <w:rPr>
          <w:rFonts w:hint="eastAsia" w:ascii="宋体" w:hAnsi="宋体" w:eastAsia="宋体" w:cs="宋体"/>
          <w:b/>
          <w:kern w:val="2"/>
          <w:sz w:val="28"/>
          <w:szCs w:val="28"/>
          <w:lang w:val="en-US" w:eastAsia="zh-CN" w:bidi="ar-SA"/>
        </w:rPr>
      </w:pPr>
      <w:r>
        <w:rPr>
          <w:rFonts w:hint="eastAsia" w:ascii="宋体" w:hAnsi="宋体" w:eastAsia="宋体" w:cs="宋体"/>
          <w:b/>
          <w:kern w:val="2"/>
          <w:sz w:val="28"/>
          <w:szCs w:val="28"/>
          <w:lang w:val="en-US" w:eastAsia="zh-CN" w:bidi="ar-SA"/>
        </w:rPr>
        <w:t>项目</w:t>
      </w:r>
      <w:r>
        <w:rPr>
          <w:rFonts w:hint="eastAsia" w:ascii="宋体" w:hAnsi="宋体" w:cs="宋体"/>
          <w:b/>
          <w:kern w:val="2"/>
          <w:sz w:val="28"/>
          <w:szCs w:val="28"/>
          <w:lang w:val="en-US" w:eastAsia="zh-CN" w:bidi="ar-SA"/>
        </w:rPr>
        <w:t>背景</w:t>
      </w:r>
      <w:r>
        <w:rPr>
          <w:rFonts w:hint="eastAsia" w:ascii="宋体" w:hAnsi="宋体" w:eastAsia="宋体" w:cs="宋体"/>
          <w:b/>
          <w:kern w:val="2"/>
          <w:sz w:val="28"/>
          <w:szCs w:val="28"/>
          <w:lang w:val="en-US" w:eastAsia="zh-CN" w:bidi="ar-SA"/>
        </w:rPr>
        <w:t>：</w:t>
      </w:r>
    </w:p>
    <w:p>
      <w:pPr>
        <w:keepNext w:val="0"/>
        <w:keepLines w:val="0"/>
        <w:pageBreakBefore w:val="0"/>
        <w:widowControl w:val="0"/>
        <w:kinsoku/>
        <w:wordWrap/>
        <w:overflowPunct/>
        <w:topLinePunct w:val="0"/>
        <w:autoSpaceDE/>
        <w:autoSpaceDN/>
        <w:bidi w:val="0"/>
        <w:adjustRightInd/>
        <w:spacing w:line="560" w:lineRule="exact"/>
        <w:ind w:firstLine="640" w:firstLineChars="200"/>
        <w:textAlignment w:val="auto"/>
        <w:rPr>
          <w:rFonts w:hint="eastAsia" w:ascii="仿宋_GB2312" w:hAnsi="仿宋_GB2312" w:eastAsia="仿宋_GB2312" w:cs="仿宋_GB2312"/>
          <w:sz w:val="32"/>
          <w:szCs w:val="32"/>
          <w:lang w:val="en-US" w:eastAsia="zh-Hans"/>
        </w:rPr>
      </w:pPr>
      <w:r>
        <w:rPr>
          <w:rFonts w:hint="eastAsia" w:ascii="仿宋_GB2312" w:hAnsi="仿宋_GB2312" w:eastAsia="仿宋_GB2312" w:cs="仿宋_GB2312"/>
          <w:sz w:val="32"/>
          <w:szCs w:val="32"/>
          <w:lang w:val="en-US" w:eastAsia="zh-CN"/>
        </w:rPr>
        <w:t>武昌理工学院一体化认证系统及学生宿舍网络改造项目</w:t>
      </w:r>
      <w:r>
        <w:rPr>
          <w:rFonts w:hint="eastAsia" w:ascii="仿宋_GB2312" w:hAnsi="仿宋_GB2312" w:eastAsia="仿宋_GB2312" w:cs="仿宋_GB2312"/>
          <w:sz w:val="32"/>
          <w:szCs w:val="32"/>
          <w:lang w:val="en-US" w:eastAsia="zh-Hans"/>
        </w:rPr>
        <w:t>位于</w:t>
      </w:r>
      <w:r>
        <w:rPr>
          <w:rFonts w:hint="eastAsia" w:ascii="仿宋_GB2312" w:hAnsi="仿宋_GB2312" w:eastAsia="仿宋_GB2312" w:cs="仿宋_GB2312"/>
          <w:sz w:val="32"/>
          <w:szCs w:val="32"/>
          <w:lang w:val="en-US" w:eastAsia="zh-CN"/>
        </w:rPr>
        <w:t>湖北省武汉市江夏大道16号</w:t>
      </w:r>
      <w:r>
        <w:rPr>
          <w:rFonts w:hint="eastAsia" w:ascii="仿宋_GB2312" w:hAnsi="仿宋_GB2312" w:eastAsia="仿宋_GB2312" w:cs="仿宋_GB2312"/>
          <w:sz w:val="32"/>
          <w:szCs w:val="32"/>
          <w:lang w:val="en-US" w:eastAsia="zh-Hans"/>
        </w:rPr>
        <w:t>武昌理工学院</w:t>
      </w:r>
      <w:r>
        <w:rPr>
          <w:rFonts w:hint="eastAsia" w:ascii="仿宋_GB2312" w:hAnsi="仿宋_GB2312" w:eastAsia="仿宋_GB2312" w:cs="仿宋_GB2312"/>
          <w:sz w:val="32"/>
          <w:szCs w:val="32"/>
          <w:lang w:val="en-US" w:eastAsia="zh-CN"/>
        </w:rPr>
        <w:t>。</w:t>
      </w:r>
      <w:r>
        <w:rPr>
          <w:rFonts w:hint="eastAsia" w:ascii="仿宋_GB2312" w:hAnsi="仿宋_GB2312" w:eastAsia="仿宋_GB2312" w:cs="仿宋_GB2312"/>
          <w:sz w:val="32"/>
          <w:szCs w:val="32"/>
          <w:lang w:val="en-US" w:eastAsia="zh-Hans"/>
        </w:rPr>
        <w:t>学生网络分</w:t>
      </w:r>
      <w:r>
        <w:rPr>
          <w:rFonts w:hint="eastAsia" w:ascii="仿宋_GB2312" w:hAnsi="仿宋_GB2312" w:eastAsia="仿宋_GB2312" w:cs="仿宋_GB2312"/>
          <w:sz w:val="32"/>
          <w:szCs w:val="32"/>
          <w:lang w:eastAsia="zh-Hans"/>
        </w:rPr>
        <w:t>2</w:t>
      </w:r>
      <w:r>
        <w:rPr>
          <w:rFonts w:hint="eastAsia" w:ascii="仿宋_GB2312" w:hAnsi="仿宋_GB2312" w:eastAsia="仿宋_GB2312" w:cs="仿宋_GB2312"/>
          <w:sz w:val="32"/>
          <w:szCs w:val="32"/>
          <w:lang w:val="en-US" w:eastAsia="zh-Hans"/>
        </w:rPr>
        <w:t>部分，第</w:t>
      </w:r>
      <w:r>
        <w:rPr>
          <w:rFonts w:hint="eastAsia" w:ascii="仿宋_GB2312" w:hAnsi="仿宋_GB2312" w:eastAsia="仿宋_GB2312" w:cs="仿宋_GB2312"/>
          <w:sz w:val="32"/>
          <w:szCs w:val="32"/>
          <w:lang w:val="en-US" w:eastAsia="zh-CN"/>
        </w:rPr>
        <w:t>1</w:t>
      </w:r>
      <w:r>
        <w:rPr>
          <w:rFonts w:hint="eastAsia" w:ascii="仿宋_GB2312" w:hAnsi="仿宋_GB2312" w:eastAsia="仿宋_GB2312" w:cs="仿宋_GB2312"/>
          <w:sz w:val="32"/>
          <w:szCs w:val="32"/>
          <w:lang w:val="en-US" w:eastAsia="zh-Hans"/>
        </w:rPr>
        <w:t>部分：</w:t>
      </w:r>
      <w:r>
        <w:rPr>
          <w:rFonts w:hint="eastAsia" w:ascii="仿宋_GB2312" w:hAnsi="仿宋_GB2312" w:eastAsia="仿宋_GB2312" w:cs="仿宋_GB2312"/>
          <w:sz w:val="32"/>
          <w:szCs w:val="32"/>
          <w:lang w:val="en-US" w:eastAsia="zh-CN"/>
        </w:rPr>
        <w:t>18栋</w:t>
      </w:r>
      <w:r>
        <w:rPr>
          <w:rFonts w:hint="eastAsia" w:ascii="仿宋_GB2312" w:hAnsi="仿宋_GB2312" w:eastAsia="仿宋_GB2312" w:cs="仿宋_GB2312"/>
          <w:sz w:val="32"/>
          <w:szCs w:val="32"/>
          <w:lang w:val="en-US" w:eastAsia="zh-Hans"/>
        </w:rPr>
        <w:t>学生宿舍由光猫</w:t>
      </w:r>
      <w:r>
        <w:rPr>
          <w:rFonts w:hint="eastAsia" w:ascii="仿宋_GB2312" w:hAnsi="仿宋_GB2312" w:eastAsia="仿宋_GB2312" w:cs="仿宋_GB2312"/>
          <w:sz w:val="32"/>
          <w:szCs w:val="32"/>
          <w:lang w:eastAsia="zh-Hans"/>
        </w:rPr>
        <w:t>+</w:t>
      </w:r>
      <w:r>
        <w:rPr>
          <w:rFonts w:hint="eastAsia" w:ascii="仿宋_GB2312" w:hAnsi="仿宋_GB2312" w:eastAsia="仿宋_GB2312" w:cs="仿宋_GB2312"/>
          <w:sz w:val="32"/>
          <w:szCs w:val="32"/>
          <w:lang w:val="en-US" w:eastAsia="zh-Hans"/>
        </w:rPr>
        <w:t>分光器</w:t>
      </w:r>
      <w:r>
        <w:rPr>
          <w:rFonts w:hint="eastAsia" w:ascii="仿宋_GB2312" w:hAnsi="仿宋_GB2312" w:eastAsia="仿宋_GB2312" w:cs="仿宋_GB2312"/>
          <w:sz w:val="32"/>
          <w:szCs w:val="32"/>
          <w:lang w:eastAsia="zh-Hans"/>
        </w:rPr>
        <w:t>+OLT</w:t>
      </w:r>
      <w:r>
        <w:rPr>
          <w:rFonts w:hint="eastAsia" w:ascii="仿宋_GB2312" w:hAnsi="仿宋_GB2312" w:eastAsia="仿宋_GB2312" w:cs="仿宋_GB2312"/>
          <w:sz w:val="32"/>
          <w:szCs w:val="32"/>
          <w:lang w:val="en-US" w:eastAsia="zh-Hans"/>
        </w:rPr>
        <w:t>组成，第</w:t>
      </w:r>
      <w:r>
        <w:rPr>
          <w:rFonts w:hint="eastAsia" w:ascii="仿宋_GB2312" w:hAnsi="仿宋_GB2312" w:eastAsia="仿宋_GB2312" w:cs="仿宋_GB2312"/>
          <w:sz w:val="32"/>
          <w:szCs w:val="32"/>
          <w:lang w:val="en-US" w:eastAsia="zh-CN"/>
        </w:rPr>
        <w:t>2</w:t>
      </w:r>
      <w:r>
        <w:rPr>
          <w:rFonts w:hint="eastAsia" w:ascii="仿宋_GB2312" w:hAnsi="仿宋_GB2312" w:eastAsia="仿宋_GB2312" w:cs="仿宋_GB2312"/>
          <w:sz w:val="32"/>
          <w:szCs w:val="32"/>
          <w:lang w:val="en-US" w:eastAsia="zh-Hans"/>
        </w:rPr>
        <w:t>部分：</w:t>
      </w:r>
      <w:r>
        <w:rPr>
          <w:rFonts w:hint="eastAsia" w:ascii="仿宋_GB2312" w:hAnsi="仿宋_GB2312" w:eastAsia="仿宋_GB2312" w:cs="仿宋_GB2312"/>
          <w:sz w:val="32"/>
          <w:szCs w:val="32"/>
          <w:lang w:val="en-US" w:eastAsia="zh-CN"/>
        </w:rPr>
        <w:t>3栋</w:t>
      </w:r>
      <w:r>
        <w:rPr>
          <w:rFonts w:hint="eastAsia" w:ascii="仿宋_GB2312" w:hAnsi="仿宋_GB2312" w:eastAsia="仿宋_GB2312" w:cs="仿宋_GB2312"/>
          <w:sz w:val="32"/>
          <w:szCs w:val="32"/>
          <w:lang w:val="en-US" w:eastAsia="zh-Hans"/>
        </w:rPr>
        <w:t>学生宿舍由华三</w:t>
      </w:r>
      <w:r>
        <w:rPr>
          <w:rFonts w:hint="eastAsia" w:ascii="仿宋_GB2312" w:hAnsi="仿宋_GB2312" w:eastAsia="仿宋_GB2312" w:cs="仿宋_GB2312"/>
          <w:sz w:val="32"/>
          <w:szCs w:val="32"/>
          <w:lang w:eastAsia="zh-Hans"/>
        </w:rPr>
        <w:t>AP</w:t>
      </w:r>
      <w:r>
        <w:rPr>
          <w:rFonts w:hint="eastAsia" w:ascii="仿宋_GB2312" w:hAnsi="仿宋_GB2312" w:eastAsia="仿宋_GB2312" w:cs="仿宋_GB2312"/>
          <w:sz w:val="32"/>
          <w:szCs w:val="32"/>
          <w:lang w:val="en-US" w:eastAsia="zh-Hans"/>
        </w:rPr>
        <w:t>（Access Point无线接入点）</w:t>
      </w:r>
      <w:r>
        <w:rPr>
          <w:rFonts w:hint="eastAsia" w:ascii="仿宋_GB2312" w:hAnsi="仿宋_GB2312" w:eastAsia="仿宋_GB2312" w:cs="仿宋_GB2312"/>
          <w:sz w:val="32"/>
          <w:szCs w:val="32"/>
          <w:lang w:eastAsia="zh-Hans"/>
        </w:rPr>
        <w:t>+AC</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lang w:val="en-US" w:eastAsia="zh-CN"/>
        </w:rPr>
        <w:t>型号：WX6108E)控制器</w:t>
      </w:r>
      <w:r>
        <w:rPr>
          <w:rFonts w:hint="eastAsia" w:ascii="仿宋_GB2312" w:hAnsi="仿宋_GB2312" w:eastAsia="仿宋_GB2312" w:cs="仿宋_GB2312"/>
          <w:sz w:val="32"/>
          <w:szCs w:val="32"/>
          <w:lang w:val="en-US" w:eastAsia="zh-Hans"/>
        </w:rPr>
        <w:t>组成。教职工网络分</w:t>
      </w:r>
      <w:r>
        <w:rPr>
          <w:rFonts w:hint="eastAsia" w:ascii="仿宋_GB2312" w:hAnsi="仿宋_GB2312" w:eastAsia="仿宋_GB2312" w:cs="仿宋_GB2312"/>
          <w:sz w:val="32"/>
          <w:szCs w:val="32"/>
          <w:lang w:eastAsia="zh-Hans"/>
        </w:rPr>
        <w:t>2</w:t>
      </w:r>
      <w:r>
        <w:rPr>
          <w:rFonts w:hint="eastAsia" w:ascii="仿宋_GB2312" w:hAnsi="仿宋_GB2312" w:eastAsia="仿宋_GB2312" w:cs="仿宋_GB2312"/>
          <w:sz w:val="32"/>
          <w:szCs w:val="32"/>
          <w:lang w:val="en-US" w:eastAsia="zh-Hans"/>
        </w:rPr>
        <w:t>部分，第</w:t>
      </w:r>
      <w:r>
        <w:rPr>
          <w:rFonts w:hint="eastAsia" w:ascii="仿宋_GB2312" w:hAnsi="仿宋_GB2312" w:eastAsia="仿宋_GB2312" w:cs="仿宋_GB2312"/>
          <w:sz w:val="32"/>
          <w:szCs w:val="32"/>
          <w:lang w:val="en-US" w:eastAsia="zh-CN"/>
        </w:rPr>
        <w:t>1</w:t>
      </w:r>
      <w:r>
        <w:rPr>
          <w:rFonts w:hint="eastAsia" w:ascii="仿宋_GB2312" w:hAnsi="仿宋_GB2312" w:eastAsia="仿宋_GB2312" w:cs="仿宋_GB2312"/>
          <w:sz w:val="32"/>
          <w:szCs w:val="32"/>
          <w:lang w:val="en-US" w:eastAsia="zh-Hans"/>
        </w:rPr>
        <w:t>部分：无线网络由锐捷</w:t>
      </w:r>
      <w:r>
        <w:rPr>
          <w:rFonts w:hint="eastAsia" w:ascii="仿宋_GB2312" w:hAnsi="仿宋_GB2312" w:eastAsia="仿宋_GB2312" w:cs="仿宋_GB2312"/>
          <w:sz w:val="32"/>
          <w:szCs w:val="32"/>
          <w:lang w:eastAsia="zh-Hans"/>
        </w:rPr>
        <w:t>AP+AC</w:t>
      </w:r>
      <w:r>
        <w:rPr>
          <w:rFonts w:hint="eastAsia" w:ascii="仿宋_GB2312" w:hAnsi="仿宋_GB2312" w:eastAsia="仿宋_GB2312" w:cs="仿宋_GB2312"/>
          <w:sz w:val="32"/>
          <w:szCs w:val="32"/>
          <w:lang w:val="en-US" w:eastAsia="zh-Hans"/>
        </w:rPr>
        <w:t>统一认证，第二部分：有线网络和无线网络都是通过锐捷</w:t>
      </w:r>
      <w:r>
        <w:rPr>
          <w:rFonts w:hint="eastAsia" w:ascii="仿宋_GB2312" w:hAnsi="仿宋_GB2312" w:eastAsia="仿宋_GB2312" w:cs="仿宋_GB2312"/>
          <w:sz w:val="32"/>
          <w:szCs w:val="32"/>
          <w:lang w:eastAsia="zh-Hans"/>
        </w:rPr>
        <w:t>18K+</w:t>
      </w:r>
      <w:r>
        <w:rPr>
          <w:rFonts w:hint="eastAsia" w:ascii="仿宋_GB2312" w:hAnsi="仿宋_GB2312" w:eastAsia="仿宋_GB2312" w:cs="仿宋_GB2312"/>
          <w:sz w:val="32"/>
          <w:szCs w:val="32"/>
          <w:lang w:val="en-US" w:eastAsia="zh-Hans"/>
        </w:rPr>
        <w:t>防火墙</w:t>
      </w:r>
      <w:r>
        <w:rPr>
          <w:rFonts w:hint="eastAsia" w:ascii="仿宋_GB2312" w:hAnsi="仿宋_GB2312" w:eastAsia="仿宋_GB2312" w:cs="仿宋_GB2312"/>
          <w:sz w:val="32"/>
          <w:szCs w:val="32"/>
          <w:lang w:val="en-US" w:eastAsia="zh-CN"/>
        </w:rPr>
        <w:t>出去</w:t>
      </w:r>
      <w:r>
        <w:rPr>
          <w:rFonts w:hint="eastAsia" w:ascii="仿宋_GB2312" w:hAnsi="仿宋_GB2312" w:eastAsia="仿宋_GB2312" w:cs="仿宋_GB2312"/>
          <w:sz w:val="32"/>
          <w:szCs w:val="32"/>
          <w:lang w:val="en-US" w:eastAsia="zh-Hans"/>
        </w:rPr>
        <w:t>。</w:t>
      </w:r>
    </w:p>
    <w:p>
      <w:pPr>
        <w:keepNext w:val="0"/>
        <w:keepLines w:val="0"/>
        <w:pageBreakBefore w:val="0"/>
        <w:widowControl w:val="0"/>
        <w:kinsoku/>
        <w:wordWrap/>
        <w:overflowPunct/>
        <w:topLinePunct w:val="0"/>
        <w:autoSpaceDE/>
        <w:autoSpaceDN/>
        <w:bidi w:val="0"/>
        <w:adjustRightInd/>
        <w:spacing w:line="560" w:lineRule="exact"/>
        <w:textAlignment w:val="auto"/>
        <w:rPr>
          <w:rFonts w:hint="eastAsia" w:ascii="仿宋_GB2312" w:hAnsi="仿宋_GB2312" w:eastAsia="仿宋_GB2312" w:cs="仿宋_GB2312"/>
          <w:sz w:val="32"/>
          <w:szCs w:val="32"/>
          <w:lang w:val="en-US" w:eastAsia="zh-Hans"/>
        </w:rPr>
      </w:pPr>
      <w:r>
        <w:rPr>
          <w:rFonts w:hint="eastAsia" w:ascii="仿宋_GB2312" w:hAnsi="仿宋_GB2312" w:eastAsia="仿宋_GB2312" w:cs="仿宋_GB2312"/>
          <w:sz w:val="32"/>
          <w:szCs w:val="32"/>
          <w:lang w:val="en-US" w:eastAsia="zh-Hans"/>
        </w:rPr>
        <w:t>校园网络简述拓扑图：</w:t>
      </w:r>
    </w:p>
    <w:p>
      <w:pPr>
        <w:numPr>
          <w:ilvl w:val="0"/>
          <w:numId w:val="0"/>
        </w:numPr>
        <w:ind w:leftChars="0"/>
        <w:jc w:val="both"/>
        <w:rPr>
          <w:rFonts w:hint="eastAsia" w:ascii="宋体" w:hAnsi="宋体" w:cs="宋体"/>
          <w:color w:val="auto"/>
          <w:spacing w:val="0"/>
          <w:sz w:val="28"/>
          <w:szCs w:val="28"/>
          <w:lang w:val="en-US" w:eastAsia="zh-CN"/>
        </w:rPr>
      </w:pPr>
      <w:r>
        <w:rPr>
          <w:rFonts w:hint="eastAsia"/>
          <w:lang w:eastAsia="zh-Hans"/>
        </w:rPr>
        <w:drawing>
          <wp:inline distT="0" distB="0" distL="114300" distR="114300">
            <wp:extent cx="5267960" cy="3248660"/>
            <wp:effectExtent l="0" t="0" r="8890" b="8890"/>
            <wp:docPr id="2" name="图片 2" descr="截屏2021-12-02 下午3.19.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截屏2021-12-02 下午3.19.31"/>
                    <pic:cNvPicPr>
                      <a:picLocks noChangeAspect="1"/>
                    </pic:cNvPicPr>
                  </pic:nvPicPr>
                  <pic:blipFill>
                    <a:blip r:embed="rId4"/>
                    <a:srcRect t="2429" b="1981"/>
                    <a:stretch>
                      <a:fillRect/>
                    </a:stretch>
                  </pic:blipFill>
                  <pic:spPr>
                    <a:xfrm>
                      <a:off x="0" y="0"/>
                      <a:ext cx="5267960" cy="3248660"/>
                    </a:xfrm>
                    <a:prstGeom prst="rect">
                      <a:avLst/>
                    </a:prstGeom>
                  </pic:spPr>
                </pic:pic>
              </a:graphicData>
            </a:graphic>
          </wp:inline>
        </w:drawing>
      </w:r>
    </w:p>
    <w:p>
      <w:pPr>
        <w:pStyle w:val="2"/>
        <w:keepNext w:val="0"/>
        <w:keepLines w:val="0"/>
        <w:pageBreakBefore w:val="0"/>
        <w:widowControl w:val="0"/>
        <w:numPr>
          <w:ilvl w:val="0"/>
          <w:numId w:val="3"/>
        </w:numPr>
        <w:kinsoku/>
        <w:wordWrap/>
        <w:overflowPunct/>
        <w:topLinePunct w:val="0"/>
        <w:autoSpaceDE/>
        <w:autoSpaceDN/>
        <w:bidi w:val="0"/>
        <w:adjustRightInd/>
        <w:snapToGrid/>
        <w:spacing w:line="560" w:lineRule="exact"/>
        <w:ind w:left="0" w:leftChars="0" w:firstLine="0" w:firstLineChars="0"/>
        <w:jc w:val="both"/>
        <w:textAlignment w:val="auto"/>
        <w:rPr>
          <w:rFonts w:hint="default" w:ascii="宋体" w:hAnsi="宋体" w:cs="宋体"/>
          <w:b/>
          <w:kern w:val="2"/>
          <w:sz w:val="28"/>
          <w:szCs w:val="28"/>
          <w:lang w:val="en-US" w:eastAsia="zh-CN" w:bidi="ar-SA"/>
        </w:rPr>
      </w:pPr>
      <w:r>
        <w:rPr>
          <w:rFonts w:hint="eastAsia" w:ascii="宋体" w:hAnsi="宋体" w:cs="宋体"/>
          <w:b/>
          <w:kern w:val="2"/>
          <w:sz w:val="28"/>
          <w:szCs w:val="28"/>
          <w:lang w:val="en-US" w:eastAsia="zh-CN" w:bidi="ar-SA"/>
        </w:rPr>
        <w:t>项目目标：</w:t>
      </w:r>
    </w:p>
    <w:p>
      <w:pPr>
        <w:keepNext w:val="0"/>
        <w:keepLines w:val="0"/>
        <w:pageBreakBefore w:val="0"/>
        <w:widowControl w:val="0"/>
        <w:kinsoku/>
        <w:wordWrap/>
        <w:overflowPunct/>
        <w:topLinePunct w:val="0"/>
        <w:autoSpaceDE/>
        <w:autoSpaceDN/>
        <w:bidi w:val="0"/>
        <w:adjustRightInd/>
        <w:snapToGrid/>
        <w:spacing w:before="0" w:beforeLines="0" w:after="0" w:afterLines="0" w:line="560" w:lineRule="exact"/>
        <w:ind w:firstLine="640" w:firstLineChars="200"/>
        <w:jc w:val="left"/>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rPr>
        <w:t>本次</w:t>
      </w:r>
      <w:r>
        <w:rPr>
          <w:rFonts w:hint="eastAsia" w:ascii="仿宋_GB2312" w:hAnsi="仿宋_GB2312" w:eastAsia="仿宋_GB2312" w:cs="仿宋_GB2312"/>
          <w:sz w:val="32"/>
          <w:szCs w:val="32"/>
          <w:lang w:val="en-US" w:eastAsia="zh-CN"/>
        </w:rPr>
        <w:t>建设需</w:t>
      </w:r>
      <w:r>
        <w:rPr>
          <w:rFonts w:hint="eastAsia" w:ascii="仿宋_GB2312" w:hAnsi="仿宋_GB2312" w:eastAsia="仿宋_GB2312" w:cs="仿宋_GB2312"/>
          <w:sz w:val="32"/>
          <w:szCs w:val="32"/>
        </w:rPr>
        <w:t>从</w:t>
      </w:r>
      <w:r>
        <w:rPr>
          <w:rFonts w:hint="eastAsia" w:ascii="仿宋_GB2312" w:hAnsi="仿宋_GB2312" w:eastAsia="仿宋_GB2312" w:cs="仿宋_GB2312"/>
          <w:sz w:val="32"/>
          <w:szCs w:val="32"/>
          <w:lang w:val="en-US" w:eastAsia="zh-CN"/>
        </w:rPr>
        <w:t>多</w:t>
      </w:r>
      <w:r>
        <w:rPr>
          <w:rFonts w:hint="eastAsia" w:ascii="仿宋_GB2312" w:hAnsi="仿宋_GB2312" w:eastAsia="仿宋_GB2312" w:cs="仿宋_GB2312"/>
          <w:sz w:val="32"/>
          <w:szCs w:val="32"/>
        </w:rPr>
        <w:t>角度出发，需充分考虑学校、学生、</w:t>
      </w:r>
      <w:r>
        <w:rPr>
          <w:rFonts w:hint="eastAsia" w:ascii="仿宋_GB2312" w:hAnsi="仿宋_GB2312" w:eastAsia="仿宋_GB2312" w:cs="仿宋_GB2312"/>
          <w:sz w:val="32"/>
          <w:szCs w:val="32"/>
          <w:lang w:val="en-US" w:eastAsia="zh-CN"/>
        </w:rPr>
        <w:t>教职工、</w:t>
      </w:r>
      <w:r>
        <w:rPr>
          <w:rFonts w:hint="eastAsia" w:ascii="仿宋_GB2312" w:hAnsi="仿宋_GB2312" w:eastAsia="仿宋_GB2312" w:cs="仿宋_GB2312"/>
          <w:sz w:val="32"/>
          <w:szCs w:val="32"/>
        </w:rPr>
        <w:t>运营商的诉求，能够有效满足联合运营模式下的多方需求</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本次通过认证计费系统和</w:t>
      </w:r>
      <w:r>
        <w:rPr>
          <w:rFonts w:hint="eastAsia" w:ascii="仿宋_GB2312" w:hAnsi="仿宋_GB2312" w:eastAsia="仿宋_GB2312" w:cs="仿宋_GB2312"/>
          <w:sz w:val="32"/>
          <w:szCs w:val="32"/>
          <w:lang w:val="en-US" w:eastAsia="zh-CN"/>
        </w:rPr>
        <w:t>BRAS</w:t>
      </w:r>
      <w:r>
        <w:rPr>
          <w:rFonts w:hint="eastAsia" w:ascii="仿宋_GB2312" w:hAnsi="仿宋_GB2312" w:eastAsia="仿宋_GB2312" w:cs="仿宋_GB2312"/>
          <w:sz w:val="32"/>
          <w:szCs w:val="32"/>
        </w:rPr>
        <w:t>(Broadband Remote Access Server宽带接入服务器)</w:t>
      </w:r>
      <w:r>
        <w:rPr>
          <w:rFonts w:hint="eastAsia" w:ascii="仿宋_GB2312" w:hAnsi="仿宋_GB2312" w:eastAsia="仿宋_GB2312" w:cs="仿宋_GB2312"/>
          <w:sz w:val="32"/>
          <w:szCs w:val="32"/>
          <w:lang w:val="en-US" w:eastAsia="zh-CN"/>
        </w:rPr>
        <w:t>、OLT（</w:t>
      </w:r>
      <w:r>
        <w:rPr>
          <w:rFonts w:hint="eastAsia" w:ascii="仿宋_GB2312" w:hAnsi="仿宋_GB2312" w:eastAsia="仿宋_GB2312" w:cs="仿宋_GB2312"/>
          <w:sz w:val="32"/>
          <w:szCs w:val="32"/>
        </w:rPr>
        <w:t>optical line terminal(光线路终端设备）</w:t>
      </w:r>
      <w:r>
        <w:rPr>
          <w:rFonts w:hint="eastAsia" w:ascii="仿宋_GB2312" w:hAnsi="仿宋_GB2312" w:eastAsia="仿宋_GB2312" w:cs="仿宋_GB2312"/>
          <w:sz w:val="32"/>
          <w:szCs w:val="32"/>
          <w:lang w:val="en-US" w:eastAsia="zh-CN"/>
        </w:rPr>
        <w:t>、核心交换机、光AP/ONU</w:t>
      </w:r>
      <w:r>
        <w:rPr>
          <w:rFonts w:hint="eastAsia" w:ascii="仿宋_GB2312" w:hAnsi="仿宋_GB2312" w:eastAsia="仿宋_GB2312" w:cs="仿宋_GB2312"/>
          <w:sz w:val="32"/>
          <w:szCs w:val="32"/>
        </w:rPr>
        <w:t>(Optical Network Unit 光网络单元)</w:t>
      </w:r>
      <w:r>
        <w:rPr>
          <w:rFonts w:hint="eastAsia" w:ascii="仿宋_GB2312" w:hAnsi="仿宋_GB2312" w:eastAsia="仿宋_GB2312" w:cs="仿宋_GB2312"/>
          <w:sz w:val="32"/>
          <w:szCs w:val="32"/>
          <w:lang w:val="en-US" w:eastAsia="zh-CN"/>
        </w:rPr>
        <w:t>、</w:t>
      </w:r>
      <w:r>
        <w:rPr>
          <w:rFonts w:hint="eastAsia" w:ascii="仿宋_GB2312" w:hAnsi="仿宋_GB2312" w:eastAsia="仿宋_GB2312" w:cs="仿宋_GB2312"/>
          <w:sz w:val="32"/>
          <w:szCs w:val="32"/>
        </w:rPr>
        <w:t>出口设备</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lang w:val="en-US" w:eastAsia="zh-CN"/>
        </w:rPr>
        <w:t>利旧设备和线路（详见技术文件）</w:t>
      </w:r>
      <w:r>
        <w:rPr>
          <w:rFonts w:hint="eastAsia" w:ascii="仿宋_GB2312" w:hAnsi="仿宋_GB2312" w:eastAsia="仿宋_GB2312" w:cs="仿宋_GB2312"/>
          <w:sz w:val="32"/>
          <w:szCs w:val="32"/>
        </w:rPr>
        <w:t>进行对接，实现学生在校内使用统一的学号作为用户名，灵活选择运营商进行开户上网。将打造一个安全高效的融合网络平台，将全校学生区、办公区统一融合，有线网、无线网统一融合，实现校园网“一张网”运营</w:t>
      </w:r>
      <w:r>
        <w:rPr>
          <w:rFonts w:hint="eastAsia" w:ascii="仿宋_GB2312" w:hAnsi="仿宋_GB2312" w:eastAsia="仿宋_GB2312" w:cs="仿宋_GB2312"/>
          <w:sz w:val="32"/>
          <w:szCs w:val="32"/>
          <w:lang w:eastAsia="zh-CN"/>
        </w:rPr>
        <w:t>。</w:t>
      </w:r>
    </w:p>
    <w:p>
      <w:pPr>
        <w:keepNext w:val="0"/>
        <w:keepLines w:val="0"/>
        <w:pageBreakBefore w:val="0"/>
        <w:widowControl w:val="0"/>
        <w:kinsoku/>
        <w:wordWrap/>
        <w:overflowPunct/>
        <w:topLinePunct w:val="0"/>
        <w:autoSpaceDE/>
        <w:autoSpaceDN/>
        <w:bidi w:val="0"/>
        <w:adjustRightInd/>
        <w:snapToGrid/>
        <w:spacing w:before="0" w:beforeLines="0" w:after="0" w:afterLines="0" w:line="560" w:lineRule="exact"/>
        <w:ind w:firstLine="640" w:firstLineChars="200"/>
        <w:jc w:val="left"/>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访问内网</w:t>
      </w:r>
      <w:r>
        <w:rPr>
          <w:rFonts w:hint="eastAsia" w:ascii="仿宋_GB2312" w:hAnsi="仿宋_GB2312" w:eastAsia="仿宋_GB2312" w:cs="仿宋_GB2312"/>
          <w:sz w:val="32"/>
          <w:szCs w:val="32"/>
        </w:rPr>
        <w:t>：校内学生</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lang w:val="en-US" w:eastAsia="zh-CN"/>
        </w:rPr>
        <w:t>教职工</w:t>
      </w:r>
      <w:r>
        <w:rPr>
          <w:rFonts w:hint="eastAsia" w:ascii="仿宋_GB2312" w:hAnsi="仿宋_GB2312" w:eastAsia="仿宋_GB2312" w:cs="仿宋_GB2312"/>
          <w:sz w:val="32"/>
          <w:szCs w:val="32"/>
        </w:rPr>
        <w:t>采用学校分配的账号进行认证，校内根据学校</w:t>
      </w:r>
      <w:r>
        <w:rPr>
          <w:rFonts w:hint="eastAsia" w:ascii="仿宋_GB2312" w:hAnsi="仿宋_GB2312" w:eastAsia="仿宋_GB2312" w:cs="仿宋_GB2312"/>
          <w:sz w:val="32"/>
          <w:szCs w:val="32"/>
          <w:lang w:val="en-US" w:eastAsia="zh-CN"/>
        </w:rPr>
        <w:t>管理方式</w:t>
      </w:r>
      <w:r>
        <w:rPr>
          <w:rFonts w:hint="eastAsia" w:ascii="仿宋_GB2312" w:hAnsi="仿宋_GB2312" w:eastAsia="仿宋_GB2312" w:cs="仿宋_GB2312"/>
          <w:sz w:val="32"/>
          <w:szCs w:val="32"/>
        </w:rPr>
        <w:t>规则使用。</w:t>
      </w:r>
    </w:p>
    <w:p>
      <w:pPr>
        <w:keepNext w:val="0"/>
        <w:keepLines w:val="0"/>
        <w:pageBreakBefore w:val="0"/>
        <w:widowControl w:val="0"/>
        <w:kinsoku/>
        <w:wordWrap/>
        <w:overflowPunct/>
        <w:topLinePunct w:val="0"/>
        <w:autoSpaceDE/>
        <w:autoSpaceDN/>
        <w:bidi w:val="0"/>
        <w:adjustRightInd/>
        <w:snapToGrid/>
        <w:spacing w:before="0" w:beforeLines="0" w:after="0" w:afterLines="0" w:line="560" w:lineRule="exact"/>
        <w:ind w:firstLine="640" w:firstLineChars="200"/>
        <w:jc w:val="left"/>
        <w:textAlignment w:val="auto"/>
        <w:rPr>
          <w:rFonts w:hint="default"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访问外网</w:t>
      </w:r>
      <w:r>
        <w:rPr>
          <w:rFonts w:hint="eastAsia" w:ascii="仿宋_GB2312" w:hAnsi="仿宋_GB2312" w:eastAsia="仿宋_GB2312" w:cs="仿宋_GB2312"/>
          <w:sz w:val="32"/>
          <w:szCs w:val="32"/>
        </w:rPr>
        <w:t>：当需要访问互联网</w:t>
      </w:r>
      <w:r>
        <w:rPr>
          <w:rFonts w:hint="eastAsia" w:ascii="仿宋_GB2312" w:hAnsi="仿宋_GB2312" w:eastAsia="仿宋_GB2312" w:cs="仿宋_GB2312"/>
          <w:sz w:val="32"/>
          <w:szCs w:val="32"/>
          <w:lang w:val="en-US" w:eastAsia="zh-CN"/>
        </w:rPr>
        <w:t>时</w:t>
      </w:r>
      <w:r>
        <w:rPr>
          <w:rFonts w:hint="eastAsia" w:ascii="仿宋_GB2312" w:hAnsi="仿宋_GB2312" w:eastAsia="仿宋_GB2312" w:cs="仿宋_GB2312"/>
          <w:sz w:val="32"/>
          <w:szCs w:val="32"/>
        </w:rPr>
        <w:t>，通过</w:t>
      </w:r>
      <w:r>
        <w:rPr>
          <w:rFonts w:hint="eastAsia" w:ascii="仿宋_GB2312" w:hAnsi="仿宋_GB2312" w:eastAsia="仿宋_GB2312" w:cs="仿宋_GB2312"/>
          <w:sz w:val="32"/>
          <w:szCs w:val="32"/>
          <w:lang w:val="en-US" w:eastAsia="zh-CN"/>
        </w:rPr>
        <w:t>唯一账号一次认证</w:t>
      </w:r>
      <w:r>
        <w:rPr>
          <w:rFonts w:hint="eastAsia" w:ascii="仿宋_GB2312" w:hAnsi="仿宋_GB2312" w:eastAsia="仿宋_GB2312" w:cs="仿宋_GB2312"/>
          <w:sz w:val="32"/>
          <w:szCs w:val="32"/>
        </w:rPr>
        <w:t>拨号</w:t>
      </w:r>
      <w:r>
        <w:rPr>
          <w:rFonts w:hint="eastAsia" w:ascii="仿宋_GB2312" w:hAnsi="仿宋_GB2312" w:eastAsia="仿宋_GB2312" w:cs="仿宋_GB2312"/>
          <w:sz w:val="32"/>
          <w:szCs w:val="32"/>
          <w:lang w:val="en-US" w:eastAsia="zh-CN"/>
        </w:rPr>
        <w:t>完成代理</w:t>
      </w:r>
      <w:r>
        <w:rPr>
          <w:rFonts w:hint="eastAsia" w:ascii="仿宋_GB2312" w:hAnsi="仿宋_GB2312" w:eastAsia="仿宋_GB2312" w:cs="仿宋_GB2312"/>
          <w:sz w:val="32"/>
          <w:szCs w:val="32"/>
        </w:rPr>
        <w:t>上</w:t>
      </w:r>
      <w:r>
        <w:rPr>
          <w:rFonts w:hint="eastAsia" w:ascii="仿宋_GB2312" w:hAnsi="仿宋_GB2312" w:eastAsia="仿宋_GB2312" w:cs="仿宋_GB2312"/>
          <w:sz w:val="32"/>
          <w:szCs w:val="32"/>
          <w:lang w:val="en-US" w:eastAsia="zh-CN"/>
        </w:rPr>
        <w:t>互联</w:t>
      </w:r>
      <w:r>
        <w:rPr>
          <w:rFonts w:hint="eastAsia" w:ascii="仿宋_GB2312" w:hAnsi="仿宋_GB2312" w:eastAsia="仿宋_GB2312" w:cs="仿宋_GB2312"/>
          <w:sz w:val="32"/>
          <w:szCs w:val="32"/>
        </w:rPr>
        <w:t>网。</w:t>
      </w:r>
      <w:r>
        <w:rPr>
          <w:rFonts w:hint="eastAsia" w:ascii="仿宋_GB2312" w:hAnsi="仿宋_GB2312" w:eastAsia="仿宋_GB2312" w:cs="仿宋_GB2312"/>
          <w:sz w:val="32"/>
          <w:szCs w:val="32"/>
          <w:lang w:val="en-US" w:eastAsia="zh-CN"/>
        </w:rPr>
        <w:t>保证学生宿舍和其他各类业务的外网访问，同时保证校园网络安全。</w:t>
      </w:r>
    </w:p>
    <w:p>
      <w:pPr>
        <w:keepNext w:val="0"/>
        <w:keepLines w:val="0"/>
        <w:pageBreakBefore w:val="0"/>
        <w:widowControl w:val="0"/>
        <w:kinsoku/>
        <w:wordWrap/>
        <w:overflowPunct/>
        <w:topLinePunct w:val="0"/>
        <w:autoSpaceDE/>
        <w:autoSpaceDN/>
        <w:bidi w:val="0"/>
        <w:adjustRightInd/>
        <w:snapToGrid/>
        <w:spacing w:before="0" w:beforeLines="0" w:after="0" w:afterLines="0" w:line="560" w:lineRule="exact"/>
        <w:ind w:firstLine="640" w:firstLineChars="200"/>
        <w:jc w:val="left"/>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学校可对校内用户采用PPPoE</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lang w:val="en-US" w:eastAsia="zh-CN"/>
        </w:rPr>
        <w:t>portal、WiFi</w:t>
      </w:r>
      <w:r>
        <w:rPr>
          <w:rFonts w:hint="eastAsia" w:ascii="仿宋_GB2312" w:hAnsi="仿宋_GB2312" w:eastAsia="仿宋_GB2312" w:cs="仿宋_GB2312"/>
          <w:sz w:val="32"/>
          <w:szCs w:val="32"/>
        </w:rPr>
        <w:t>、802.1X认证、二维码认证等认证方式，灵活进行校内认证管理。</w:t>
      </w:r>
    </w:p>
    <w:p>
      <w:pPr>
        <w:keepNext w:val="0"/>
        <w:keepLines w:val="0"/>
        <w:pageBreakBefore w:val="0"/>
        <w:widowControl w:val="0"/>
        <w:kinsoku/>
        <w:wordWrap/>
        <w:overflowPunct/>
        <w:topLinePunct w:val="0"/>
        <w:autoSpaceDE/>
        <w:autoSpaceDN/>
        <w:bidi w:val="0"/>
        <w:adjustRightInd/>
        <w:snapToGrid/>
        <w:spacing w:before="0" w:beforeLines="0" w:after="0" w:afterLines="0" w:line="560" w:lineRule="exact"/>
        <w:ind w:firstLine="640" w:firstLineChars="200"/>
        <w:jc w:val="left"/>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建设统一的有线无线校园网运营管理体系，需</w:t>
      </w:r>
      <w:r>
        <w:rPr>
          <w:rFonts w:hint="eastAsia" w:ascii="仿宋_GB2312" w:hAnsi="仿宋_GB2312" w:eastAsia="仿宋_GB2312" w:cs="仿宋_GB2312"/>
          <w:sz w:val="32"/>
          <w:szCs w:val="32"/>
          <w:lang w:val="en-US" w:eastAsia="zh-Hans"/>
        </w:rPr>
        <w:t>实现</w:t>
      </w:r>
      <w:r>
        <w:rPr>
          <w:rFonts w:hint="eastAsia" w:ascii="仿宋_GB2312" w:hAnsi="仿宋_GB2312" w:eastAsia="仿宋_GB2312" w:cs="仿宋_GB2312"/>
          <w:sz w:val="32"/>
          <w:szCs w:val="32"/>
        </w:rPr>
        <w:t>与多家主流运营商基于此平台进行认证运营对接，支持多家运营商链路，实现师生用户根据自己的需求，校内不分地域自主选择互联网提供商。学校内部认证和运营商认证要无缝融合。能对校内学生进行精细化管理，统一校内学生账号。</w:t>
      </w:r>
    </w:p>
    <w:p>
      <w:pPr>
        <w:pStyle w:val="3"/>
        <w:rPr>
          <w:rFonts w:asciiTheme="minorEastAsia" w:hAnsiTheme="minorEastAsia" w:eastAsiaTheme="minorEastAsia" w:cstheme="minorEastAsia"/>
        </w:rPr>
      </w:pPr>
      <w:r>
        <w:rPr>
          <w:rFonts w:asciiTheme="minorEastAsia" w:hAnsiTheme="minorEastAsia" w:eastAsiaTheme="minorEastAsia" w:cstheme="minorEastAsia"/>
        </w:rPr>
        <w:drawing>
          <wp:inline distT="0" distB="0" distL="0" distR="0">
            <wp:extent cx="5029200" cy="3411220"/>
            <wp:effectExtent l="0" t="0" r="0" b="17780"/>
            <wp:docPr id="3"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pic:cNvPicPr>
                      <a:picLocks noChangeAspect="1"/>
                    </pic:cNvPicPr>
                  </pic:nvPicPr>
                  <pic:blipFill>
                    <a:blip r:embed="rId5"/>
                    <a:srcRect t="6265" b="5891"/>
                    <a:stretch>
                      <a:fillRect/>
                    </a:stretch>
                  </pic:blipFill>
                  <pic:spPr>
                    <a:xfrm>
                      <a:off x="0" y="0"/>
                      <a:ext cx="5029200" cy="3411220"/>
                    </a:xfrm>
                    <a:prstGeom prst="rect">
                      <a:avLst/>
                    </a:prstGeom>
                  </pic:spPr>
                </pic:pic>
              </a:graphicData>
            </a:graphic>
          </wp:inline>
        </w:drawing>
      </w:r>
    </w:p>
    <w:p>
      <w:pPr>
        <w:pStyle w:val="2"/>
        <w:jc w:val="both"/>
        <w:rPr>
          <w:rFonts w:hint="default"/>
          <w:lang w:val="en-US" w:eastAsia="zh-CN"/>
        </w:rPr>
      </w:pPr>
    </w:p>
    <w:p>
      <w:pPr>
        <w:pageBreakBefore w:val="0"/>
        <w:numPr>
          <w:ilvl w:val="0"/>
          <w:numId w:val="3"/>
        </w:numPr>
        <w:kinsoku/>
        <w:wordWrap/>
        <w:overflowPunct/>
        <w:topLinePunct w:val="0"/>
        <w:autoSpaceDE/>
        <w:autoSpaceDN/>
        <w:bidi w:val="0"/>
        <w:adjustRightInd/>
        <w:spacing w:line="560" w:lineRule="exact"/>
        <w:ind w:left="0" w:leftChars="0" w:firstLine="0" w:firstLineChars="0"/>
        <w:jc w:val="both"/>
        <w:textAlignment w:val="auto"/>
        <w:rPr>
          <w:rFonts w:hint="eastAsia" w:ascii="宋体" w:hAnsi="宋体" w:cs="宋体"/>
          <w:b/>
          <w:sz w:val="28"/>
          <w:szCs w:val="28"/>
        </w:rPr>
      </w:pPr>
      <w:r>
        <w:rPr>
          <w:rFonts w:hint="eastAsia" w:ascii="宋体" w:hAnsi="宋体" w:cs="宋体"/>
          <w:b/>
          <w:sz w:val="28"/>
          <w:szCs w:val="28"/>
          <w:lang w:val="en-US" w:eastAsia="zh-CN"/>
        </w:rPr>
        <w:t>项目要求</w:t>
      </w:r>
      <w:r>
        <w:rPr>
          <w:rFonts w:hint="eastAsia" w:ascii="宋体" w:hAnsi="宋体" w:cs="宋体"/>
          <w:b/>
          <w:sz w:val="28"/>
          <w:szCs w:val="28"/>
        </w:rPr>
        <w:t>：</w:t>
      </w:r>
    </w:p>
    <w:p>
      <w:pPr>
        <w:pageBreakBefore w:val="0"/>
        <w:numPr>
          <w:ilvl w:val="0"/>
          <w:numId w:val="0"/>
        </w:numPr>
        <w:kinsoku/>
        <w:wordWrap/>
        <w:overflowPunct/>
        <w:topLinePunct w:val="0"/>
        <w:autoSpaceDE/>
        <w:autoSpaceDN/>
        <w:bidi w:val="0"/>
        <w:adjustRightInd/>
        <w:spacing w:line="560" w:lineRule="exact"/>
        <w:ind w:leftChars="0"/>
        <w:jc w:val="both"/>
        <w:textAlignment w:val="auto"/>
        <w:rPr>
          <w:rFonts w:hint="eastAsia" w:ascii="宋体" w:hAnsi="宋体" w:cs="宋体"/>
          <w:spacing w:val="0"/>
          <w:sz w:val="28"/>
          <w:szCs w:val="28"/>
          <w:lang w:val="en-US" w:eastAsia="zh-CN"/>
        </w:rPr>
      </w:pPr>
      <w:r>
        <w:rPr>
          <w:rFonts w:hint="eastAsia" w:ascii="宋体" w:hAnsi="宋体" w:cs="宋体"/>
          <w:color w:val="auto"/>
          <w:spacing w:val="0"/>
          <w:sz w:val="28"/>
          <w:szCs w:val="28"/>
          <w:lang w:val="en-US" w:eastAsia="zh-CN"/>
        </w:rPr>
        <w:t>参照附件</w:t>
      </w:r>
      <w:r>
        <w:rPr>
          <w:rFonts w:hint="eastAsia" w:ascii="宋体" w:hAnsi="宋体" w:cs="宋体"/>
          <w:spacing w:val="0"/>
          <w:sz w:val="28"/>
          <w:szCs w:val="28"/>
          <w:lang w:val="en-US" w:eastAsia="zh-CN"/>
        </w:rPr>
        <w:t>“技术需求”</w:t>
      </w:r>
    </w:p>
    <w:p>
      <w:pPr>
        <w:pStyle w:val="12"/>
        <w:pageBreakBefore w:val="0"/>
        <w:kinsoku/>
        <w:wordWrap/>
        <w:overflowPunct/>
        <w:topLinePunct w:val="0"/>
        <w:autoSpaceDE/>
        <w:autoSpaceDN/>
        <w:bidi w:val="0"/>
        <w:adjustRightInd/>
        <w:spacing w:line="560" w:lineRule="exact"/>
        <w:ind w:firstLine="0" w:firstLineChars="0"/>
        <w:jc w:val="left"/>
        <w:textAlignment w:val="auto"/>
        <w:rPr>
          <w:rFonts w:hint="eastAsia" w:ascii="宋体" w:hAnsi="宋体" w:cs="宋体"/>
          <w:b/>
          <w:bCs/>
          <w:color w:val="FF0000"/>
          <w:spacing w:val="0"/>
          <w:sz w:val="28"/>
          <w:szCs w:val="28"/>
          <w:lang w:val="en-US" w:eastAsia="zh-CN"/>
        </w:rPr>
      </w:pPr>
      <w:r>
        <w:rPr>
          <w:rFonts w:hint="eastAsia" w:ascii="宋体" w:hAnsi="宋体" w:cs="宋体"/>
          <w:b/>
          <w:bCs/>
          <w:color w:val="FF0000"/>
          <w:spacing w:val="0"/>
          <w:sz w:val="28"/>
          <w:szCs w:val="28"/>
          <w:lang w:val="en-US" w:eastAsia="zh-CN"/>
        </w:rPr>
        <w:t>特别要求：</w:t>
      </w:r>
    </w:p>
    <w:p>
      <w:pPr>
        <w:pStyle w:val="12"/>
        <w:pageBreakBefore w:val="0"/>
        <w:kinsoku/>
        <w:wordWrap/>
        <w:overflowPunct/>
        <w:topLinePunct w:val="0"/>
        <w:autoSpaceDE/>
        <w:autoSpaceDN/>
        <w:bidi w:val="0"/>
        <w:adjustRightInd/>
        <w:spacing w:line="560" w:lineRule="exact"/>
        <w:ind w:firstLine="0" w:firstLineChars="0"/>
        <w:jc w:val="left"/>
        <w:textAlignment w:val="auto"/>
        <w:rPr>
          <w:rFonts w:hint="eastAsia" w:ascii="宋体" w:hAnsi="宋体" w:cs="宋体"/>
          <w:b/>
          <w:bCs/>
          <w:color w:val="FF0000"/>
          <w:spacing w:val="0"/>
          <w:sz w:val="28"/>
          <w:szCs w:val="28"/>
          <w:lang w:val="en-US" w:eastAsia="zh-CN"/>
        </w:rPr>
      </w:pPr>
      <w:r>
        <w:rPr>
          <w:rFonts w:hint="eastAsia" w:ascii="宋体" w:hAnsi="宋体" w:cs="宋体"/>
          <w:b/>
          <w:bCs/>
          <w:color w:val="FF0000"/>
          <w:spacing w:val="0"/>
          <w:sz w:val="28"/>
          <w:szCs w:val="28"/>
          <w:lang w:val="en-US" w:eastAsia="zh-CN"/>
        </w:rPr>
        <w:t>1、附件中产品参数仅做参考，若有不同，务必在招标文件偏离表中标明，此偏离不计入评分中；</w:t>
      </w:r>
    </w:p>
    <w:p>
      <w:pPr>
        <w:pageBreakBefore w:val="0"/>
        <w:numPr>
          <w:ilvl w:val="0"/>
          <w:numId w:val="0"/>
        </w:numPr>
        <w:kinsoku/>
        <w:wordWrap/>
        <w:overflowPunct/>
        <w:topLinePunct w:val="0"/>
        <w:autoSpaceDE/>
        <w:autoSpaceDN/>
        <w:bidi w:val="0"/>
        <w:adjustRightInd/>
        <w:spacing w:line="560" w:lineRule="exact"/>
        <w:ind w:leftChars="0"/>
        <w:jc w:val="both"/>
        <w:textAlignment w:val="auto"/>
        <w:rPr>
          <w:rFonts w:hint="default" w:ascii="宋体" w:hAnsi="宋体" w:eastAsia="宋体" w:cs="宋体"/>
          <w:b/>
          <w:bCs/>
          <w:color w:val="FF0000"/>
          <w:spacing w:val="0"/>
          <w:kern w:val="0"/>
          <w:sz w:val="28"/>
          <w:szCs w:val="28"/>
          <w:lang w:val="en-US" w:eastAsia="zh-Hans" w:bidi="ar-SA"/>
        </w:rPr>
      </w:pPr>
      <w:r>
        <w:rPr>
          <w:rFonts w:hint="eastAsia" w:ascii="宋体" w:hAnsi="宋体" w:cs="宋体"/>
          <w:b/>
          <w:bCs/>
          <w:color w:val="FF0000"/>
          <w:spacing w:val="0"/>
          <w:kern w:val="0"/>
          <w:sz w:val="28"/>
          <w:szCs w:val="28"/>
          <w:lang w:val="en-US" w:eastAsia="zh-CN" w:bidi="ar-SA"/>
        </w:rPr>
        <w:t>2</w:t>
      </w:r>
      <w:r>
        <w:rPr>
          <w:rFonts w:hint="eastAsia" w:ascii="宋体" w:hAnsi="宋体" w:eastAsia="宋体" w:cs="宋体"/>
          <w:b/>
          <w:bCs/>
          <w:color w:val="FF0000"/>
          <w:spacing w:val="0"/>
          <w:kern w:val="0"/>
          <w:sz w:val="28"/>
          <w:szCs w:val="28"/>
          <w:lang w:val="en-US" w:eastAsia="zh-CN" w:bidi="ar-SA"/>
        </w:rPr>
        <w:t>、要求提供国内知名品牌产品</w:t>
      </w:r>
      <w:r>
        <w:rPr>
          <w:rFonts w:hint="eastAsia" w:ascii="宋体" w:hAnsi="宋体" w:cs="宋体"/>
          <w:b/>
          <w:bCs/>
          <w:color w:val="FF0000"/>
          <w:spacing w:val="0"/>
          <w:kern w:val="0"/>
          <w:sz w:val="28"/>
          <w:szCs w:val="28"/>
          <w:lang w:val="en-US" w:eastAsia="zh-CN" w:bidi="ar-SA"/>
        </w:rPr>
        <w:t>且市场占有率相对较高。</w:t>
      </w:r>
    </w:p>
    <w:p>
      <w:pPr>
        <w:pageBreakBefore w:val="0"/>
        <w:numPr>
          <w:ilvl w:val="0"/>
          <w:numId w:val="3"/>
        </w:numPr>
        <w:kinsoku/>
        <w:wordWrap/>
        <w:overflowPunct/>
        <w:topLinePunct w:val="0"/>
        <w:autoSpaceDE/>
        <w:autoSpaceDN/>
        <w:bidi w:val="0"/>
        <w:adjustRightInd/>
        <w:spacing w:line="560" w:lineRule="exact"/>
        <w:ind w:left="0" w:leftChars="0" w:firstLine="0" w:firstLineChars="0"/>
        <w:jc w:val="both"/>
        <w:textAlignment w:val="auto"/>
        <w:rPr>
          <w:rFonts w:hint="eastAsia" w:ascii="宋体" w:hAnsi="宋体" w:eastAsia="宋体" w:cs="宋体"/>
          <w:b/>
          <w:sz w:val="28"/>
          <w:szCs w:val="28"/>
          <w:lang w:eastAsia="zh-Hans"/>
        </w:rPr>
      </w:pPr>
      <w:r>
        <w:rPr>
          <w:rFonts w:hint="eastAsia" w:ascii="宋体" w:hAnsi="宋体" w:eastAsia="宋体" w:cs="宋体"/>
          <w:b/>
          <w:sz w:val="28"/>
          <w:szCs w:val="28"/>
          <w:lang w:eastAsia="zh-Hans"/>
        </w:rPr>
        <w:t>供应商必须具备的资格条件</w:t>
      </w:r>
    </w:p>
    <w:p>
      <w:pPr>
        <w:pageBreakBefore w:val="0"/>
        <w:kinsoku/>
        <w:wordWrap/>
        <w:overflowPunct/>
        <w:topLinePunct w:val="0"/>
        <w:autoSpaceDE/>
        <w:autoSpaceDN/>
        <w:bidi w:val="0"/>
        <w:adjustRightInd/>
        <w:snapToGrid w:val="0"/>
        <w:spacing w:line="560" w:lineRule="exact"/>
        <w:ind w:firstLine="280" w:firstLineChars="100"/>
        <w:textAlignment w:val="auto"/>
        <w:rPr>
          <w:rFonts w:ascii="宋体" w:hAnsi="宋体" w:cs="宋体"/>
          <w:sz w:val="28"/>
          <w:szCs w:val="28"/>
        </w:rPr>
      </w:pPr>
      <w:r>
        <w:rPr>
          <w:rFonts w:hint="eastAsia" w:ascii="宋体" w:hAnsi="宋体" w:cs="宋体"/>
          <w:sz w:val="28"/>
          <w:szCs w:val="28"/>
        </w:rPr>
        <w:t>1、具备《中华人民共和国政府招标法》第二十二条规定的条件；</w:t>
      </w:r>
    </w:p>
    <w:p>
      <w:pPr>
        <w:pageBreakBefore w:val="0"/>
        <w:kinsoku/>
        <w:wordWrap/>
        <w:overflowPunct/>
        <w:topLinePunct w:val="0"/>
        <w:autoSpaceDE/>
        <w:autoSpaceDN/>
        <w:bidi w:val="0"/>
        <w:adjustRightInd/>
        <w:snapToGrid w:val="0"/>
        <w:spacing w:line="560" w:lineRule="exact"/>
        <w:ind w:left="420" w:leftChars="200"/>
        <w:textAlignment w:val="auto"/>
        <w:rPr>
          <w:rFonts w:ascii="宋体" w:hAnsi="宋体" w:cs="宋体"/>
          <w:sz w:val="28"/>
          <w:szCs w:val="28"/>
        </w:rPr>
      </w:pPr>
      <w:r>
        <w:rPr>
          <w:rFonts w:hint="eastAsia" w:ascii="宋体" w:hAnsi="宋体" w:cs="宋体"/>
          <w:sz w:val="28"/>
          <w:szCs w:val="28"/>
        </w:rPr>
        <w:t>①具有独立承担民事责任的能力；</w:t>
      </w:r>
    </w:p>
    <w:p>
      <w:pPr>
        <w:pageBreakBefore w:val="0"/>
        <w:kinsoku/>
        <w:wordWrap/>
        <w:overflowPunct/>
        <w:topLinePunct w:val="0"/>
        <w:autoSpaceDE/>
        <w:autoSpaceDN/>
        <w:bidi w:val="0"/>
        <w:adjustRightInd/>
        <w:snapToGrid w:val="0"/>
        <w:spacing w:line="560" w:lineRule="exact"/>
        <w:ind w:left="420" w:leftChars="200"/>
        <w:textAlignment w:val="auto"/>
        <w:rPr>
          <w:rFonts w:ascii="宋体" w:hAnsi="宋体" w:cs="宋体"/>
          <w:sz w:val="28"/>
          <w:szCs w:val="28"/>
        </w:rPr>
      </w:pPr>
      <w:r>
        <w:rPr>
          <w:rFonts w:hint="eastAsia" w:ascii="宋体" w:hAnsi="宋体" w:cs="宋体"/>
          <w:sz w:val="28"/>
          <w:szCs w:val="28"/>
        </w:rPr>
        <w:t>②具有良好的商业信誉和健全的财务会计制度；</w:t>
      </w:r>
    </w:p>
    <w:p>
      <w:pPr>
        <w:pageBreakBefore w:val="0"/>
        <w:kinsoku/>
        <w:wordWrap/>
        <w:overflowPunct/>
        <w:topLinePunct w:val="0"/>
        <w:autoSpaceDE/>
        <w:autoSpaceDN/>
        <w:bidi w:val="0"/>
        <w:adjustRightInd/>
        <w:snapToGrid w:val="0"/>
        <w:spacing w:line="560" w:lineRule="exact"/>
        <w:ind w:left="420" w:leftChars="200"/>
        <w:textAlignment w:val="auto"/>
        <w:rPr>
          <w:rFonts w:ascii="宋体" w:hAnsi="宋体" w:cs="宋体"/>
          <w:sz w:val="28"/>
          <w:szCs w:val="28"/>
        </w:rPr>
      </w:pPr>
      <w:r>
        <w:rPr>
          <w:rFonts w:hint="eastAsia" w:ascii="宋体" w:hAnsi="宋体" w:cs="宋体"/>
          <w:sz w:val="28"/>
          <w:szCs w:val="28"/>
        </w:rPr>
        <w:t>③具有履行合同所必需的专业技术能力；</w:t>
      </w:r>
    </w:p>
    <w:p>
      <w:pPr>
        <w:pageBreakBefore w:val="0"/>
        <w:kinsoku/>
        <w:wordWrap/>
        <w:overflowPunct/>
        <w:topLinePunct w:val="0"/>
        <w:autoSpaceDE/>
        <w:autoSpaceDN/>
        <w:bidi w:val="0"/>
        <w:adjustRightInd/>
        <w:snapToGrid w:val="0"/>
        <w:spacing w:line="560" w:lineRule="exact"/>
        <w:ind w:left="420" w:leftChars="200"/>
        <w:textAlignment w:val="auto"/>
      </w:pPr>
      <w:r>
        <w:rPr>
          <w:rFonts w:hint="eastAsia" w:ascii="宋体" w:hAnsi="宋体" w:cs="宋体"/>
          <w:sz w:val="28"/>
          <w:szCs w:val="28"/>
        </w:rPr>
        <w:t>④有依法缴纳税收和社会保障资金的良好记录；</w:t>
      </w:r>
    </w:p>
    <w:p>
      <w:pPr>
        <w:pageBreakBefore w:val="0"/>
        <w:kinsoku/>
        <w:wordWrap/>
        <w:overflowPunct/>
        <w:topLinePunct w:val="0"/>
        <w:autoSpaceDE/>
        <w:autoSpaceDN/>
        <w:bidi w:val="0"/>
        <w:adjustRightInd/>
        <w:snapToGrid w:val="0"/>
        <w:spacing w:line="560" w:lineRule="exact"/>
        <w:ind w:left="420" w:leftChars="200"/>
        <w:textAlignment w:val="auto"/>
        <w:rPr>
          <w:rFonts w:ascii="宋体" w:hAnsi="宋体" w:cs="宋体"/>
          <w:sz w:val="28"/>
          <w:szCs w:val="28"/>
          <w:lang w:eastAsia="zh-Hans"/>
        </w:rPr>
      </w:pPr>
      <w:r>
        <w:rPr>
          <w:rFonts w:hint="eastAsia" w:ascii="宋体" w:hAnsi="宋体" w:cs="宋体"/>
          <w:sz w:val="28"/>
          <w:szCs w:val="28"/>
        </w:rPr>
        <w:t>⑤参加政府采购活动前三年内，在经营活动中没有重大违法记录；</w:t>
      </w:r>
      <w:r>
        <w:rPr>
          <w:rFonts w:hint="eastAsia" w:ascii="宋体" w:hAnsi="宋体" w:cs="宋体"/>
          <w:sz w:val="28"/>
          <w:szCs w:val="28"/>
          <w:lang w:eastAsia="zh-Hans"/>
        </w:rPr>
        <w:t>提供供应商书面声明；供应商自行承诺并承担后果。</w:t>
      </w:r>
    </w:p>
    <w:p>
      <w:pPr>
        <w:pageBreakBefore w:val="0"/>
        <w:kinsoku/>
        <w:wordWrap/>
        <w:overflowPunct/>
        <w:topLinePunct w:val="0"/>
        <w:autoSpaceDE/>
        <w:autoSpaceDN/>
        <w:bidi w:val="0"/>
        <w:adjustRightInd/>
        <w:snapToGrid w:val="0"/>
        <w:spacing w:line="560" w:lineRule="exact"/>
        <w:ind w:left="420" w:leftChars="200"/>
        <w:textAlignment w:val="auto"/>
      </w:pPr>
      <w:r>
        <w:rPr>
          <w:rFonts w:hint="eastAsia" w:ascii="宋体" w:hAnsi="宋体" w:cs="宋体"/>
          <w:sz w:val="28"/>
          <w:szCs w:val="28"/>
        </w:rPr>
        <w:t>⑥</w:t>
      </w:r>
      <w:r>
        <w:rPr>
          <w:rFonts w:hint="eastAsia" w:ascii="宋体" w:hAnsi="宋体" w:cs="宋体"/>
          <w:sz w:val="28"/>
          <w:szCs w:val="28"/>
          <w:lang w:eastAsia="zh-Hans"/>
        </w:rPr>
        <w:t>法律、行政法规规定的其他条件</w:t>
      </w:r>
      <w:r>
        <w:rPr>
          <w:rFonts w:hint="eastAsia" w:ascii="宋体" w:hAnsi="宋体" w:cs="宋体"/>
          <w:sz w:val="28"/>
          <w:szCs w:val="28"/>
        </w:rPr>
        <w:t>；</w:t>
      </w:r>
    </w:p>
    <w:p>
      <w:pPr>
        <w:pageBreakBefore w:val="0"/>
        <w:kinsoku/>
        <w:wordWrap/>
        <w:overflowPunct/>
        <w:topLinePunct w:val="0"/>
        <w:autoSpaceDE/>
        <w:autoSpaceDN/>
        <w:bidi w:val="0"/>
        <w:adjustRightInd/>
        <w:snapToGrid w:val="0"/>
        <w:spacing w:line="560" w:lineRule="exact"/>
        <w:ind w:left="420" w:leftChars="200"/>
        <w:textAlignment w:val="auto"/>
        <w:rPr>
          <w:rFonts w:ascii="宋体" w:hAnsi="宋体" w:cs="宋体"/>
          <w:color w:val="0000FF"/>
          <w:sz w:val="28"/>
          <w:szCs w:val="28"/>
        </w:rPr>
      </w:pPr>
      <w:r>
        <w:rPr>
          <w:rFonts w:hint="eastAsia" w:ascii="宋体" w:hAnsi="宋体" w:cs="宋体"/>
          <w:sz w:val="28"/>
          <w:szCs w:val="28"/>
        </w:rPr>
        <w:t>⑦投标产品在武汉地区能够长年提供售后服务和专业维护人员。</w:t>
      </w:r>
    </w:p>
    <w:p>
      <w:pPr>
        <w:pageBreakBefore w:val="0"/>
        <w:kinsoku/>
        <w:wordWrap/>
        <w:overflowPunct/>
        <w:topLinePunct w:val="0"/>
        <w:autoSpaceDE/>
        <w:autoSpaceDN/>
        <w:bidi w:val="0"/>
        <w:adjustRightInd/>
        <w:snapToGrid w:val="0"/>
        <w:spacing w:line="560" w:lineRule="exact"/>
        <w:ind w:firstLine="280" w:firstLineChars="100"/>
        <w:textAlignment w:val="auto"/>
        <w:rPr>
          <w:rFonts w:ascii="宋体" w:hAnsi="宋体" w:cs="宋体"/>
          <w:sz w:val="28"/>
          <w:szCs w:val="28"/>
        </w:rPr>
      </w:pPr>
      <w:r>
        <w:rPr>
          <w:rFonts w:hint="eastAsia" w:ascii="宋体" w:hAnsi="宋体" w:cs="宋体"/>
          <w:sz w:val="28"/>
          <w:szCs w:val="28"/>
        </w:rPr>
        <w:t>2、必须是在中华人民共和国境内注册并取得营业执照的独立法人；</w:t>
      </w:r>
    </w:p>
    <w:p>
      <w:pPr>
        <w:pageBreakBefore w:val="0"/>
        <w:kinsoku/>
        <w:wordWrap/>
        <w:overflowPunct/>
        <w:topLinePunct w:val="0"/>
        <w:autoSpaceDE/>
        <w:autoSpaceDN/>
        <w:bidi w:val="0"/>
        <w:adjustRightInd/>
        <w:snapToGrid w:val="0"/>
        <w:spacing w:line="560" w:lineRule="exact"/>
        <w:ind w:firstLine="280" w:firstLineChars="100"/>
        <w:textAlignment w:val="auto"/>
        <w:rPr>
          <w:rFonts w:ascii="宋体" w:hAnsi="宋体" w:cs="宋体"/>
          <w:sz w:val="28"/>
          <w:szCs w:val="28"/>
        </w:rPr>
      </w:pPr>
      <w:r>
        <w:rPr>
          <w:rFonts w:hint="eastAsia" w:ascii="宋体" w:hAnsi="宋体" w:cs="宋体"/>
          <w:sz w:val="28"/>
          <w:szCs w:val="28"/>
        </w:rPr>
        <w:t>3、供应商在“信用中国”网站（www.creditchina.gov.cn）中未被列入失信被执行人、重大税收违法案件当事人名单、政府采购严重违法失信行为记录名单和“中国政府采购”网站（www.ccgp.gov.cn）政府采购严重违法失信行为记录名单（以公告期内的查询结果为准）；</w:t>
      </w:r>
    </w:p>
    <w:p>
      <w:pPr>
        <w:pageBreakBefore w:val="0"/>
        <w:kinsoku/>
        <w:wordWrap/>
        <w:overflowPunct/>
        <w:topLinePunct w:val="0"/>
        <w:autoSpaceDE/>
        <w:autoSpaceDN/>
        <w:bidi w:val="0"/>
        <w:adjustRightInd/>
        <w:snapToGrid w:val="0"/>
        <w:spacing w:line="560" w:lineRule="exact"/>
        <w:ind w:firstLine="280" w:firstLineChars="100"/>
        <w:textAlignment w:val="auto"/>
        <w:rPr>
          <w:rFonts w:ascii="宋体" w:hAnsi="宋体" w:cs="宋体"/>
          <w:sz w:val="28"/>
          <w:szCs w:val="28"/>
        </w:rPr>
      </w:pPr>
      <w:r>
        <w:rPr>
          <w:rFonts w:hint="eastAsia" w:ascii="宋体" w:hAnsi="宋体" w:cs="宋体"/>
          <w:sz w:val="28"/>
          <w:szCs w:val="28"/>
        </w:rPr>
        <w:t>5、投标人具有高新技术企业认证证书，提供相关证明材料；</w:t>
      </w:r>
    </w:p>
    <w:p>
      <w:pPr>
        <w:pageBreakBefore w:val="0"/>
        <w:kinsoku/>
        <w:wordWrap/>
        <w:overflowPunct/>
        <w:topLinePunct w:val="0"/>
        <w:autoSpaceDE/>
        <w:autoSpaceDN/>
        <w:bidi w:val="0"/>
        <w:adjustRightInd/>
        <w:snapToGrid w:val="0"/>
        <w:spacing w:line="560" w:lineRule="exact"/>
        <w:ind w:firstLine="280" w:firstLineChars="100"/>
        <w:textAlignment w:val="auto"/>
        <w:rPr>
          <w:rFonts w:ascii="宋体" w:hAnsi="宋体" w:cs="宋体"/>
          <w:sz w:val="28"/>
          <w:szCs w:val="28"/>
        </w:rPr>
      </w:pPr>
      <w:r>
        <w:rPr>
          <w:rFonts w:hint="eastAsia" w:ascii="宋体" w:hAnsi="宋体" w:cs="宋体"/>
          <w:sz w:val="28"/>
          <w:szCs w:val="28"/>
        </w:rPr>
        <w:t>6、投标人具有招投标信用评级AAA级等级，提供中国招标投标网（https://www.cecbid.org.cn/）查询截图，并加盖公章；</w:t>
      </w:r>
    </w:p>
    <w:p>
      <w:pPr>
        <w:pageBreakBefore w:val="0"/>
        <w:kinsoku/>
        <w:wordWrap/>
        <w:overflowPunct/>
        <w:topLinePunct w:val="0"/>
        <w:autoSpaceDE/>
        <w:autoSpaceDN/>
        <w:bidi w:val="0"/>
        <w:adjustRightInd/>
        <w:snapToGrid w:val="0"/>
        <w:spacing w:line="560" w:lineRule="exact"/>
        <w:ind w:firstLine="280" w:firstLineChars="100"/>
        <w:textAlignment w:val="auto"/>
        <w:rPr>
          <w:rFonts w:hint="eastAsia" w:ascii="宋体" w:hAnsi="宋体" w:cs="宋体"/>
          <w:sz w:val="28"/>
          <w:szCs w:val="28"/>
        </w:rPr>
      </w:pPr>
      <w:r>
        <w:rPr>
          <w:rFonts w:hint="eastAsia" w:ascii="宋体" w:hAnsi="宋体" w:cs="宋体"/>
          <w:sz w:val="28"/>
          <w:szCs w:val="28"/>
        </w:rPr>
        <w:t>7、投标人具有守合同重信用企业认证证书，提供相关证明材料；</w:t>
      </w:r>
    </w:p>
    <w:p>
      <w:pPr>
        <w:pageBreakBefore w:val="0"/>
        <w:kinsoku/>
        <w:wordWrap/>
        <w:overflowPunct/>
        <w:topLinePunct w:val="0"/>
        <w:autoSpaceDE/>
        <w:autoSpaceDN/>
        <w:bidi w:val="0"/>
        <w:adjustRightInd/>
        <w:snapToGrid w:val="0"/>
        <w:spacing w:line="560" w:lineRule="exact"/>
        <w:ind w:firstLine="280" w:firstLineChars="100"/>
        <w:textAlignment w:val="auto"/>
        <w:rPr>
          <w:rFonts w:hint="default" w:ascii="宋体" w:hAnsi="宋体" w:eastAsia="宋体" w:cs="宋体"/>
          <w:sz w:val="28"/>
          <w:szCs w:val="28"/>
          <w:lang w:val="en-US" w:eastAsia="zh-CN"/>
        </w:rPr>
      </w:pPr>
      <w:r>
        <w:rPr>
          <w:rFonts w:hint="eastAsia" w:ascii="宋体" w:hAnsi="宋体" w:cs="宋体"/>
          <w:sz w:val="28"/>
          <w:szCs w:val="28"/>
          <w:lang w:val="en-US" w:eastAsia="zh-CN"/>
        </w:rPr>
        <w:t>8、提供至少3年高校合作案例。</w:t>
      </w:r>
    </w:p>
    <w:p>
      <w:pPr>
        <w:pageBreakBefore w:val="0"/>
        <w:widowControl/>
        <w:kinsoku/>
        <w:wordWrap/>
        <w:overflowPunct/>
        <w:topLinePunct w:val="0"/>
        <w:autoSpaceDE/>
        <w:autoSpaceDN/>
        <w:bidi w:val="0"/>
        <w:adjustRightInd/>
        <w:snapToGrid w:val="0"/>
        <w:spacing w:line="560" w:lineRule="exact"/>
        <w:jc w:val="left"/>
        <w:textAlignment w:val="auto"/>
        <w:rPr>
          <w:rFonts w:ascii="宋体" w:hAnsi="宋体" w:cs="宋体"/>
          <w:color w:val="333333"/>
          <w:kern w:val="0"/>
          <w:sz w:val="28"/>
          <w:szCs w:val="28"/>
        </w:rPr>
      </w:pPr>
      <w:r>
        <w:rPr>
          <w:rFonts w:hint="eastAsia" w:ascii="宋体" w:hAnsi="宋体" w:cs="宋体"/>
          <w:b/>
          <w:color w:val="333333"/>
          <w:kern w:val="0"/>
          <w:sz w:val="28"/>
          <w:szCs w:val="28"/>
          <w:lang w:val="en-US" w:eastAsia="zh-CN"/>
        </w:rPr>
        <w:t>七</w:t>
      </w:r>
      <w:r>
        <w:rPr>
          <w:rFonts w:hint="eastAsia" w:ascii="宋体" w:hAnsi="宋体" w:cs="宋体"/>
          <w:b/>
          <w:color w:val="333333"/>
          <w:kern w:val="0"/>
          <w:sz w:val="28"/>
          <w:szCs w:val="28"/>
        </w:rPr>
        <w:t>、报名登记及磋商文件获取方法</w:t>
      </w:r>
    </w:p>
    <w:p>
      <w:pPr>
        <w:pageBreakBefore w:val="0"/>
        <w:kinsoku/>
        <w:wordWrap/>
        <w:overflowPunct/>
        <w:topLinePunct w:val="0"/>
        <w:autoSpaceDE/>
        <w:autoSpaceDN/>
        <w:bidi w:val="0"/>
        <w:adjustRightInd/>
        <w:snapToGrid w:val="0"/>
        <w:spacing w:line="560" w:lineRule="exact"/>
        <w:ind w:firstLine="280" w:firstLineChars="100"/>
        <w:textAlignment w:val="auto"/>
        <w:rPr>
          <w:rFonts w:ascii="宋体" w:hAnsi="宋体" w:cs="宋体"/>
          <w:sz w:val="28"/>
          <w:szCs w:val="28"/>
        </w:rPr>
      </w:pPr>
      <w:r>
        <w:rPr>
          <w:rFonts w:hint="eastAsia" w:ascii="宋体" w:hAnsi="宋体" w:cs="宋体"/>
          <w:sz w:val="28"/>
          <w:szCs w:val="28"/>
        </w:rPr>
        <w:t>1、凡有意参加者，请派代表于</w:t>
      </w:r>
      <w:r>
        <w:rPr>
          <w:rFonts w:hint="eastAsia" w:ascii="宋体" w:hAnsi="宋体" w:cs="宋体"/>
          <w:color w:val="0000FF"/>
          <w:sz w:val="28"/>
          <w:szCs w:val="28"/>
          <w:u w:val="single"/>
        </w:rPr>
        <w:t>202</w:t>
      </w:r>
      <w:r>
        <w:rPr>
          <w:rFonts w:hint="eastAsia" w:ascii="宋体" w:hAnsi="宋体" w:cs="宋体"/>
          <w:color w:val="0000FF"/>
          <w:sz w:val="28"/>
          <w:szCs w:val="28"/>
          <w:u w:val="single"/>
          <w:lang w:val="en-US" w:eastAsia="zh-CN"/>
        </w:rPr>
        <w:t>4</w:t>
      </w:r>
      <w:r>
        <w:rPr>
          <w:rFonts w:hint="eastAsia" w:ascii="宋体" w:hAnsi="宋体" w:cs="宋体"/>
          <w:color w:val="0000FF"/>
          <w:sz w:val="28"/>
          <w:szCs w:val="28"/>
          <w:u w:val="single"/>
        </w:rPr>
        <w:t xml:space="preserve">年 </w:t>
      </w:r>
      <w:r>
        <w:rPr>
          <w:rFonts w:hint="eastAsia" w:ascii="宋体" w:hAnsi="宋体" w:cs="宋体"/>
          <w:color w:val="0000FF"/>
          <w:sz w:val="28"/>
          <w:szCs w:val="28"/>
          <w:u w:val="single"/>
          <w:lang w:val="en-US" w:eastAsia="zh-CN"/>
        </w:rPr>
        <w:t>1</w:t>
      </w:r>
      <w:r>
        <w:rPr>
          <w:rFonts w:hint="eastAsia" w:ascii="宋体" w:hAnsi="宋体" w:cs="宋体"/>
          <w:color w:val="0000FF"/>
          <w:sz w:val="28"/>
          <w:szCs w:val="28"/>
          <w:u w:val="single"/>
        </w:rPr>
        <w:t>月</w:t>
      </w:r>
      <w:r>
        <w:rPr>
          <w:rFonts w:hint="eastAsia" w:ascii="宋体" w:hAnsi="宋体" w:cs="宋体"/>
          <w:color w:val="0000FF"/>
          <w:sz w:val="28"/>
          <w:szCs w:val="28"/>
          <w:u w:val="single"/>
          <w:lang w:val="en-US" w:eastAsia="zh-CN"/>
        </w:rPr>
        <w:t>10</w:t>
      </w:r>
      <w:r>
        <w:rPr>
          <w:rFonts w:hint="eastAsia" w:ascii="宋体" w:hAnsi="宋体" w:cs="宋体"/>
          <w:color w:val="0000FF"/>
          <w:sz w:val="28"/>
          <w:szCs w:val="28"/>
          <w:u w:val="single"/>
        </w:rPr>
        <w:t>日</w:t>
      </w:r>
      <w:r>
        <w:rPr>
          <w:rFonts w:hint="eastAsia" w:ascii="宋体" w:hAnsi="宋体" w:cs="宋体"/>
          <w:color w:val="0000FF"/>
          <w:sz w:val="28"/>
          <w:szCs w:val="28"/>
        </w:rPr>
        <w:t>至</w:t>
      </w:r>
      <w:r>
        <w:rPr>
          <w:rFonts w:hint="eastAsia" w:ascii="宋体" w:hAnsi="宋体" w:cs="宋体"/>
          <w:color w:val="0000FF"/>
          <w:sz w:val="28"/>
          <w:szCs w:val="28"/>
          <w:u w:val="single"/>
        </w:rPr>
        <w:t>202</w:t>
      </w:r>
      <w:r>
        <w:rPr>
          <w:rFonts w:hint="eastAsia" w:ascii="宋体" w:hAnsi="宋体" w:cs="宋体"/>
          <w:color w:val="0000FF"/>
          <w:sz w:val="28"/>
          <w:szCs w:val="28"/>
          <w:u w:val="single"/>
          <w:lang w:val="en-US" w:eastAsia="zh-CN"/>
        </w:rPr>
        <w:t>4</w:t>
      </w:r>
      <w:r>
        <w:rPr>
          <w:rFonts w:hint="eastAsia" w:ascii="宋体" w:hAnsi="宋体" w:cs="宋体"/>
          <w:color w:val="0000FF"/>
          <w:sz w:val="28"/>
          <w:szCs w:val="28"/>
          <w:u w:val="single"/>
        </w:rPr>
        <w:t>年</w:t>
      </w:r>
      <w:r>
        <w:rPr>
          <w:rFonts w:hint="eastAsia" w:ascii="宋体" w:hAnsi="宋体" w:cs="宋体"/>
          <w:color w:val="0000FF"/>
          <w:sz w:val="28"/>
          <w:szCs w:val="28"/>
          <w:u w:val="single"/>
          <w:lang w:val="en-US" w:eastAsia="zh-CN"/>
        </w:rPr>
        <w:t>2</w:t>
      </w:r>
      <w:r>
        <w:rPr>
          <w:rFonts w:hint="eastAsia" w:ascii="宋体" w:hAnsi="宋体" w:cs="宋体"/>
          <w:color w:val="0000FF"/>
          <w:sz w:val="28"/>
          <w:szCs w:val="28"/>
          <w:u w:val="single"/>
        </w:rPr>
        <w:t xml:space="preserve"> 月 </w:t>
      </w:r>
      <w:r>
        <w:rPr>
          <w:rFonts w:hint="eastAsia" w:ascii="宋体" w:hAnsi="宋体" w:cs="宋体"/>
          <w:color w:val="0000FF"/>
          <w:sz w:val="28"/>
          <w:szCs w:val="28"/>
          <w:u w:val="single"/>
          <w:lang w:val="en-US" w:eastAsia="zh-CN"/>
        </w:rPr>
        <w:t>2</w:t>
      </w:r>
      <w:r>
        <w:rPr>
          <w:rFonts w:hint="eastAsia" w:ascii="宋体" w:hAnsi="宋体" w:cs="宋体"/>
          <w:color w:val="0000FF"/>
          <w:sz w:val="28"/>
          <w:szCs w:val="28"/>
          <w:u w:val="single"/>
        </w:rPr>
        <w:t xml:space="preserve"> 日</w:t>
      </w:r>
      <w:r>
        <w:rPr>
          <w:rFonts w:hint="eastAsia" w:ascii="宋体" w:hAnsi="宋体" w:cs="宋体"/>
          <w:color w:val="0000FF"/>
          <w:sz w:val="28"/>
          <w:szCs w:val="28"/>
        </w:rPr>
        <w:t>（法定节假日、公休日除外），</w:t>
      </w:r>
      <w:r>
        <w:rPr>
          <w:rFonts w:hint="eastAsia" w:ascii="宋体" w:hAnsi="宋体" w:cs="宋体"/>
          <w:sz w:val="28"/>
          <w:szCs w:val="28"/>
        </w:rPr>
        <w:t>每日上午9时至12时，下午14时至17时（北京时间，下同），在</w:t>
      </w:r>
      <w:r>
        <w:rPr>
          <w:rFonts w:hint="eastAsia" w:ascii="宋体" w:hAnsi="宋体" w:cs="宋体"/>
          <w:color w:val="333333"/>
          <w:kern w:val="0"/>
          <w:sz w:val="28"/>
          <w:szCs w:val="28"/>
        </w:rPr>
        <w:t>武昌理工学院行政楼五楼办公室报名或者通过邮箱</w:t>
      </w:r>
      <w:r>
        <w:rPr>
          <w:rStyle w:val="16"/>
          <w:rFonts w:hint="eastAsia"/>
          <w:sz w:val="28"/>
          <w:szCs w:val="28"/>
        </w:rPr>
        <w:t>zbb1@wut.edu.cn</w:t>
      </w:r>
      <w:r>
        <w:rPr>
          <w:rStyle w:val="16"/>
          <w:rFonts w:hint="eastAsia"/>
          <w:color w:val="auto"/>
          <w:sz w:val="28"/>
          <w:szCs w:val="28"/>
          <w:u w:val="none"/>
        </w:rPr>
        <w:t>报名</w:t>
      </w:r>
      <w:r>
        <w:rPr>
          <w:rFonts w:hint="eastAsia" w:ascii="宋体" w:hAnsi="宋体" w:cs="宋体"/>
          <w:color w:val="333333"/>
          <w:kern w:val="0"/>
          <w:sz w:val="28"/>
          <w:szCs w:val="28"/>
        </w:rPr>
        <w:t>并购买招标文件（0元/份）</w:t>
      </w:r>
      <w:r>
        <w:rPr>
          <w:rFonts w:hint="eastAsia" w:ascii="宋体" w:hAnsi="宋体" w:cs="宋体"/>
          <w:sz w:val="28"/>
          <w:szCs w:val="28"/>
        </w:rPr>
        <w:t>。</w:t>
      </w:r>
    </w:p>
    <w:p>
      <w:pPr>
        <w:pageBreakBefore w:val="0"/>
        <w:kinsoku/>
        <w:wordWrap/>
        <w:overflowPunct/>
        <w:topLinePunct w:val="0"/>
        <w:autoSpaceDE/>
        <w:autoSpaceDN/>
        <w:bidi w:val="0"/>
        <w:adjustRightInd/>
        <w:snapToGrid w:val="0"/>
        <w:spacing w:line="560" w:lineRule="exact"/>
        <w:ind w:firstLine="280" w:firstLineChars="100"/>
        <w:textAlignment w:val="auto"/>
        <w:rPr>
          <w:rFonts w:ascii="宋体" w:hAnsi="宋体" w:cs="宋体"/>
          <w:sz w:val="28"/>
          <w:szCs w:val="28"/>
        </w:rPr>
      </w:pPr>
      <w:r>
        <w:rPr>
          <w:rFonts w:hint="eastAsia" w:ascii="宋体" w:hAnsi="宋体" w:cs="宋体"/>
          <w:sz w:val="28"/>
          <w:szCs w:val="28"/>
        </w:rPr>
        <w:t>2、同时，报名需提供以下资料：</w:t>
      </w:r>
    </w:p>
    <w:p>
      <w:pPr>
        <w:pageBreakBefore w:val="0"/>
        <w:kinsoku/>
        <w:wordWrap/>
        <w:overflowPunct/>
        <w:topLinePunct w:val="0"/>
        <w:autoSpaceDE/>
        <w:autoSpaceDN/>
        <w:bidi w:val="0"/>
        <w:adjustRightInd/>
        <w:snapToGrid w:val="0"/>
        <w:spacing w:line="560" w:lineRule="exact"/>
        <w:ind w:left="420" w:leftChars="200"/>
        <w:textAlignment w:val="auto"/>
        <w:rPr>
          <w:rFonts w:ascii="宋体" w:hAnsi="宋体" w:cs="宋体"/>
          <w:sz w:val="28"/>
          <w:szCs w:val="28"/>
        </w:rPr>
      </w:pPr>
      <w:r>
        <w:rPr>
          <w:rFonts w:hint="eastAsia" w:ascii="宋体" w:hAnsi="宋体" w:cs="宋体"/>
          <w:sz w:val="28"/>
          <w:szCs w:val="28"/>
        </w:rPr>
        <w:t>① 企业法定代表人身份证明或法定代表人授权委托书及本人身份证；</w:t>
      </w:r>
    </w:p>
    <w:p>
      <w:pPr>
        <w:pStyle w:val="17"/>
        <w:pageBreakBefore w:val="0"/>
        <w:numPr>
          <w:ilvl w:val="0"/>
          <w:numId w:val="0"/>
        </w:numPr>
        <w:kinsoku/>
        <w:wordWrap/>
        <w:overflowPunct/>
        <w:topLinePunct w:val="0"/>
        <w:autoSpaceDE/>
        <w:autoSpaceDN/>
        <w:bidi w:val="0"/>
        <w:adjustRightInd/>
        <w:spacing w:line="560" w:lineRule="exact"/>
        <w:ind w:leftChars="200"/>
        <w:jc w:val="left"/>
        <w:textAlignment w:val="auto"/>
        <w:rPr>
          <w:rFonts w:ascii="宋体" w:hAnsi="宋体" w:cs="宋体"/>
          <w:sz w:val="28"/>
          <w:szCs w:val="28"/>
        </w:rPr>
      </w:pPr>
      <w:r>
        <w:rPr>
          <w:rFonts w:hint="eastAsia" w:ascii="宋体" w:hAnsi="宋体" w:eastAsia="宋体" w:cs="宋体"/>
          <w:color w:val="0000FF"/>
          <w:sz w:val="28"/>
          <w:szCs w:val="28"/>
        </w:rPr>
        <w:t>②</w:t>
      </w:r>
      <w:r>
        <w:rPr>
          <w:rFonts w:hint="eastAsia" w:ascii="宋体" w:hAnsi="宋体" w:cs="宋体"/>
          <w:color w:val="0000FF"/>
          <w:sz w:val="28"/>
          <w:szCs w:val="28"/>
        </w:rPr>
        <w:t>若通过邮箱报名，邮件名称写明项目名称及公司名称，邮件内容中包含项目负责人及其联系方式。</w:t>
      </w:r>
    </w:p>
    <w:p>
      <w:pPr>
        <w:pageBreakBefore w:val="0"/>
        <w:widowControl/>
        <w:kinsoku/>
        <w:wordWrap/>
        <w:overflowPunct/>
        <w:topLinePunct w:val="0"/>
        <w:autoSpaceDE/>
        <w:autoSpaceDN/>
        <w:bidi w:val="0"/>
        <w:adjustRightInd/>
        <w:snapToGrid w:val="0"/>
        <w:spacing w:line="560" w:lineRule="exact"/>
        <w:ind w:firstLine="280" w:firstLineChars="100"/>
        <w:jc w:val="left"/>
        <w:textAlignment w:val="auto"/>
        <w:rPr>
          <w:rFonts w:ascii="宋体" w:hAnsi="宋体" w:cs="宋体"/>
          <w:sz w:val="28"/>
          <w:szCs w:val="28"/>
        </w:rPr>
      </w:pPr>
      <w:r>
        <w:rPr>
          <w:rFonts w:hint="eastAsia" w:ascii="宋体" w:hAnsi="宋体" w:cs="宋体"/>
          <w:color w:val="333333"/>
          <w:kern w:val="0"/>
          <w:sz w:val="28"/>
          <w:szCs w:val="28"/>
        </w:rPr>
        <w:t>3、投标单位若对项目有问题，可通过邮件将问题发送至指定邮箱，截止时间为</w:t>
      </w:r>
      <w:r>
        <w:rPr>
          <w:rFonts w:hint="eastAsia" w:ascii="宋体" w:hAnsi="宋体" w:cs="宋体"/>
          <w:color w:val="0000FF"/>
          <w:sz w:val="28"/>
          <w:szCs w:val="28"/>
        </w:rPr>
        <w:t>202</w:t>
      </w:r>
      <w:r>
        <w:rPr>
          <w:rFonts w:hint="eastAsia" w:ascii="宋体" w:hAnsi="宋体" w:cs="宋体"/>
          <w:color w:val="0000FF"/>
          <w:sz w:val="28"/>
          <w:szCs w:val="28"/>
          <w:lang w:val="en-US" w:eastAsia="zh-CN"/>
        </w:rPr>
        <w:t>4</w:t>
      </w:r>
      <w:r>
        <w:rPr>
          <w:rFonts w:hint="eastAsia" w:ascii="宋体" w:hAnsi="宋体" w:cs="宋体"/>
          <w:color w:val="0000FF"/>
          <w:sz w:val="28"/>
          <w:szCs w:val="28"/>
        </w:rPr>
        <w:t xml:space="preserve"> 年 </w:t>
      </w:r>
      <w:r>
        <w:rPr>
          <w:rFonts w:hint="eastAsia" w:ascii="宋体" w:hAnsi="宋体" w:cs="宋体"/>
          <w:color w:val="0000FF"/>
          <w:sz w:val="28"/>
          <w:szCs w:val="28"/>
          <w:lang w:val="en-US" w:eastAsia="zh-CN"/>
        </w:rPr>
        <w:t>1</w:t>
      </w:r>
      <w:r>
        <w:rPr>
          <w:rFonts w:hint="eastAsia" w:ascii="宋体" w:hAnsi="宋体" w:cs="宋体"/>
          <w:color w:val="0000FF"/>
          <w:sz w:val="28"/>
          <w:szCs w:val="28"/>
        </w:rPr>
        <w:t>月</w:t>
      </w:r>
      <w:r>
        <w:rPr>
          <w:rFonts w:hint="eastAsia" w:ascii="宋体" w:hAnsi="宋体" w:cs="宋体"/>
          <w:color w:val="0000FF"/>
          <w:sz w:val="28"/>
          <w:szCs w:val="28"/>
          <w:lang w:val="en-US" w:eastAsia="zh-CN"/>
        </w:rPr>
        <w:t>31</w:t>
      </w:r>
      <w:r>
        <w:rPr>
          <w:rFonts w:hint="eastAsia" w:ascii="宋体" w:hAnsi="宋体" w:cs="宋体"/>
          <w:color w:val="0000FF"/>
          <w:sz w:val="28"/>
          <w:szCs w:val="28"/>
        </w:rPr>
        <w:t>日 18 时整，招标单位统一在202</w:t>
      </w:r>
      <w:r>
        <w:rPr>
          <w:rFonts w:hint="eastAsia" w:ascii="宋体" w:hAnsi="宋体" w:cs="宋体"/>
          <w:color w:val="0000FF"/>
          <w:sz w:val="28"/>
          <w:szCs w:val="28"/>
          <w:lang w:val="en-US" w:eastAsia="zh-CN"/>
        </w:rPr>
        <w:t>4</w:t>
      </w:r>
      <w:r>
        <w:rPr>
          <w:rFonts w:hint="eastAsia" w:ascii="宋体" w:hAnsi="宋体" w:cs="宋体"/>
          <w:color w:val="0000FF"/>
          <w:sz w:val="28"/>
          <w:szCs w:val="28"/>
        </w:rPr>
        <w:t xml:space="preserve"> 年</w:t>
      </w:r>
      <w:r>
        <w:rPr>
          <w:rFonts w:hint="eastAsia" w:ascii="宋体" w:hAnsi="宋体" w:cs="宋体"/>
          <w:color w:val="0000FF"/>
          <w:sz w:val="28"/>
          <w:szCs w:val="28"/>
          <w:lang w:val="en-US" w:eastAsia="zh-CN"/>
        </w:rPr>
        <w:t>2</w:t>
      </w:r>
      <w:r>
        <w:rPr>
          <w:rFonts w:hint="eastAsia" w:ascii="宋体" w:hAnsi="宋体" w:cs="宋体"/>
          <w:color w:val="0000FF"/>
          <w:sz w:val="28"/>
          <w:szCs w:val="28"/>
        </w:rPr>
        <w:t xml:space="preserve"> 月</w:t>
      </w:r>
      <w:r>
        <w:rPr>
          <w:rFonts w:hint="eastAsia" w:ascii="宋体" w:hAnsi="宋体" w:cs="宋体"/>
          <w:color w:val="0000FF"/>
          <w:sz w:val="28"/>
          <w:szCs w:val="28"/>
          <w:lang w:val="en-US" w:eastAsia="zh-CN"/>
        </w:rPr>
        <w:t>1</w:t>
      </w:r>
      <w:r>
        <w:rPr>
          <w:rFonts w:hint="eastAsia" w:ascii="宋体" w:hAnsi="宋体" w:cs="宋体"/>
          <w:color w:val="0000FF"/>
          <w:sz w:val="28"/>
          <w:szCs w:val="28"/>
        </w:rPr>
        <w:t>日 17 时前回复</w:t>
      </w:r>
      <w:r>
        <w:rPr>
          <w:rFonts w:hint="eastAsia" w:ascii="宋体" w:hAnsi="宋体" w:cs="宋体"/>
          <w:sz w:val="28"/>
          <w:szCs w:val="28"/>
        </w:rPr>
        <w:t>，答疑邮箱：</w:t>
      </w:r>
      <w:r>
        <w:fldChar w:fldCharType="begin"/>
      </w:r>
      <w:r>
        <w:instrText xml:space="preserve"> HYPERLINK "mailto:zbb@wut.edu.cn。" </w:instrText>
      </w:r>
      <w:r>
        <w:fldChar w:fldCharType="separate"/>
      </w:r>
      <w:r>
        <w:rPr>
          <w:rStyle w:val="16"/>
          <w:rFonts w:hint="eastAsia"/>
          <w:sz w:val="28"/>
          <w:szCs w:val="28"/>
        </w:rPr>
        <w:t>zbb1@wut.edu.cn</w:t>
      </w:r>
      <w:r>
        <w:rPr>
          <w:rStyle w:val="16"/>
          <w:rFonts w:hint="eastAsia" w:ascii="宋体" w:hAnsi="宋体" w:cs="宋体"/>
          <w:sz w:val="28"/>
          <w:szCs w:val="28"/>
        </w:rPr>
        <w:t>。</w:t>
      </w:r>
      <w:r>
        <w:rPr>
          <w:rStyle w:val="16"/>
          <w:rFonts w:hint="eastAsia" w:ascii="宋体" w:hAnsi="宋体" w:cs="宋体"/>
          <w:sz w:val="28"/>
          <w:szCs w:val="28"/>
        </w:rPr>
        <w:fldChar w:fldCharType="end"/>
      </w:r>
    </w:p>
    <w:p>
      <w:pPr>
        <w:pageBreakBefore w:val="0"/>
        <w:widowControl/>
        <w:kinsoku/>
        <w:wordWrap/>
        <w:overflowPunct/>
        <w:topLinePunct w:val="0"/>
        <w:autoSpaceDE/>
        <w:autoSpaceDN/>
        <w:bidi w:val="0"/>
        <w:adjustRightInd/>
        <w:spacing w:line="560" w:lineRule="exact"/>
        <w:textAlignment w:val="auto"/>
        <w:rPr>
          <w:rFonts w:ascii="宋体" w:hAnsi="宋体" w:cs="宋体"/>
          <w:b/>
          <w:color w:val="333333"/>
          <w:kern w:val="0"/>
          <w:sz w:val="28"/>
          <w:szCs w:val="28"/>
        </w:rPr>
      </w:pPr>
      <w:r>
        <w:rPr>
          <w:rFonts w:hint="eastAsia" w:ascii="宋体" w:hAnsi="宋体" w:cs="宋体"/>
          <w:b/>
          <w:color w:val="333333"/>
          <w:kern w:val="0"/>
          <w:sz w:val="28"/>
          <w:szCs w:val="28"/>
          <w:lang w:val="en-US" w:eastAsia="zh-CN"/>
        </w:rPr>
        <w:t>八</w:t>
      </w:r>
      <w:r>
        <w:rPr>
          <w:rFonts w:hint="eastAsia" w:ascii="宋体" w:hAnsi="宋体" w:cs="宋体"/>
          <w:b/>
          <w:color w:val="333333"/>
          <w:kern w:val="0"/>
          <w:sz w:val="28"/>
          <w:szCs w:val="28"/>
        </w:rPr>
        <w:t>、投标文件制作、投递相关要求</w:t>
      </w:r>
    </w:p>
    <w:p>
      <w:pPr>
        <w:pageBreakBefore w:val="0"/>
        <w:widowControl/>
        <w:kinsoku/>
        <w:wordWrap/>
        <w:overflowPunct/>
        <w:topLinePunct w:val="0"/>
        <w:autoSpaceDE/>
        <w:autoSpaceDN/>
        <w:bidi w:val="0"/>
        <w:adjustRightInd/>
        <w:snapToGrid w:val="0"/>
        <w:spacing w:line="560" w:lineRule="exact"/>
        <w:ind w:firstLine="280" w:firstLineChars="100"/>
        <w:jc w:val="left"/>
        <w:textAlignment w:val="auto"/>
        <w:rPr>
          <w:rFonts w:ascii="宋体" w:hAnsi="宋体" w:cs="宋体"/>
          <w:color w:val="333333"/>
          <w:kern w:val="0"/>
          <w:sz w:val="28"/>
          <w:szCs w:val="28"/>
        </w:rPr>
      </w:pPr>
      <w:r>
        <w:rPr>
          <w:rFonts w:hint="eastAsia" w:ascii="宋体" w:hAnsi="宋体" w:cs="宋体"/>
          <w:color w:val="333333"/>
          <w:kern w:val="0"/>
          <w:sz w:val="28"/>
          <w:szCs w:val="28"/>
        </w:rPr>
        <w:t>1、投标文件</w:t>
      </w:r>
      <w:r>
        <w:rPr>
          <w:rFonts w:hint="eastAsia" w:ascii="宋体" w:hAnsi="宋体" w:cs="宋体"/>
          <w:color w:val="333333"/>
          <w:kern w:val="0"/>
          <w:sz w:val="28"/>
          <w:szCs w:val="28"/>
          <w:lang w:val="en-US" w:eastAsia="zh-CN"/>
        </w:rPr>
        <w:t>格式</w:t>
      </w:r>
    </w:p>
    <w:p>
      <w:pPr>
        <w:pageBreakBefore w:val="0"/>
        <w:widowControl/>
        <w:kinsoku/>
        <w:wordWrap/>
        <w:overflowPunct/>
        <w:topLinePunct w:val="0"/>
        <w:autoSpaceDE/>
        <w:autoSpaceDN/>
        <w:bidi w:val="0"/>
        <w:adjustRightInd/>
        <w:snapToGrid w:val="0"/>
        <w:spacing w:line="560" w:lineRule="exact"/>
        <w:ind w:firstLine="280" w:firstLineChars="100"/>
        <w:jc w:val="left"/>
        <w:textAlignment w:val="auto"/>
        <w:rPr>
          <w:rFonts w:hint="eastAsia" w:ascii="宋体" w:hAnsi="宋体" w:cs="宋体"/>
          <w:kern w:val="0"/>
          <w:sz w:val="28"/>
          <w:szCs w:val="28"/>
          <w:lang w:val="en-US" w:eastAsia="zh-CN"/>
        </w:rPr>
      </w:pPr>
      <w:r>
        <w:rPr>
          <w:rFonts w:hint="eastAsia" w:ascii="宋体" w:hAnsi="宋体" w:cs="宋体"/>
          <w:kern w:val="0"/>
          <w:sz w:val="28"/>
          <w:szCs w:val="28"/>
          <w:lang w:eastAsia="zh-CN"/>
        </w:rPr>
        <w:t>（</w:t>
      </w:r>
      <w:r>
        <w:rPr>
          <w:rFonts w:hint="eastAsia" w:ascii="宋体" w:hAnsi="宋体" w:cs="宋体"/>
          <w:kern w:val="0"/>
          <w:sz w:val="28"/>
          <w:szCs w:val="28"/>
          <w:lang w:val="en-US" w:eastAsia="zh-CN"/>
        </w:rPr>
        <w:t>1</w:t>
      </w:r>
      <w:r>
        <w:rPr>
          <w:rFonts w:hint="eastAsia" w:ascii="宋体" w:hAnsi="宋体" w:cs="宋体"/>
          <w:kern w:val="0"/>
          <w:sz w:val="28"/>
          <w:szCs w:val="28"/>
          <w:lang w:eastAsia="zh-CN"/>
        </w:rPr>
        <w:t>）</w:t>
      </w:r>
      <w:r>
        <w:rPr>
          <w:rFonts w:hint="eastAsia" w:ascii="宋体" w:hAnsi="宋体" w:cs="宋体"/>
          <w:kern w:val="0"/>
          <w:sz w:val="28"/>
          <w:szCs w:val="28"/>
          <w:lang w:val="en-US" w:eastAsia="zh-CN"/>
        </w:rPr>
        <w:t>封面：格式自拟；</w:t>
      </w:r>
    </w:p>
    <w:p>
      <w:pPr>
        <w:spacing w:line="360" w:lineRule="auto"/>
        <w:ind w:firstLine="280" w:firstLineChars="100"/>
        <w:rPr>
          <w:rFonts w:hint="eastAsia" w:ascii="宋体" w:hAnsi="宋体" w:cs="宋体"/>
          <w:kern w:val="0"/>
          <w:sz w:val="28"/>
          <w:szCs w:val="28"/>
          <w:lang w:val="en-US" w:eastAsia="zh-CN"/>
        </w:rPr>
      </w:pPr>
      <w:r>
        <w:rPr>
          <w:rFonts w:hint="eastAsia" w:ascii="宋体" w:hAnsi="宋体" w:cs="宋体"/>
          <w:kern w:val="0"/>
          <w:sz w:val="28"/>
          <w:szCs w:val="28"/>
          <w:lang w:val="en-US" w:eastAsia="zh-CN"/>
        </w:rPr>
        <w:t>（2）目录：为方便评标，请投标人认真编制投标文件目录及页码。</w:t>
      </w:r>
    </w:p>
    <w:p>
      <w:pPr>
        <w:pageBreakBefore w:val="0"/>
        <w:widowControl/>
        <w:kinsoku/>
        <w:wordWrap/>
        <w:overflowPunct/>
        <w:topLinePunct w:val="0"/>
        <w:autoSpaceDE/>
        <w:autoSpaceDN/>
        <w:bidi w:val="0"/>
        <w:adjustRightInd/>
        <w:snapToGrid w:val="0"/>
        <w:spacing w:line="560" w:lineRule="exact"/>
        <w:ind w:firstLine="280" w:firstLineChars="100"/>
        <w:jc w:val="left"/>
        <w:textAlignment w:val="auto"/>
        <w:rPr>
          <w:rFonts w:hint="eastAsia" w:ascii="宋体" w:hAnsi="宋体" w:cs="宋体"/>
          <w:kern w:val="0"/>
          <w:sz w:val="28"/>
          <w:szCs w:val="28"/>
          <w:lang w:val="en-US" w:eastAsia="zh-CN"/>
        </w:rPr>
      </w:pPr>
      <w:r>
        <w:rPr>
          <w:rFonts w:hint="eastAsia" w:ascii="宋体" w:hAnsi="宋体" w:cs="宋体"/>
          <w:kern w:val="0"/>
          <w:sz w:val="28"/>
          <w:szCs w:val="28"/>
          <w:lang w:eastAsia="zh-CN"/>
        </w:rPr>
        <w:t>（</w:t>
      </w:r>
      <w:r>
        <w:rPr>
          <w:rFonts w:hint="eastAsia" w:ascii="宋体" w:hAnsi="宋体" w:cs="宋体"/>
          <w:kern w:val="0"/>
          <w:sz w:val="28"/>
          <w:szCs w:val="28"/>
          <w:lang w:val="en-US" w:eastAsia="zh-CN"/>
        </w:rPr>
        <w:t>3</w:t>
      </w:r>
      <w:r>
        <w:rPr>
          <w:rFonts w:hint="eastAsia" w:ascii="宋体" w:hAnsi="宋体" w:cs="宋体"/>
          <w:kern w:val="0"/>
          <w:sz w:val="28"/>
          <w:szCs w:val="28"/>
          <w:lang w:eastAsia="zh-CN"/>
        </w:rPr>
        <w:t>）</w:t>
      </w:r>
      <w:r>
        <w:rPr>
          <w:rFonts w:hint="eastAsia" w:ascii="宋体" w:hAnsi="宋体" w:cs="宋体"/>
          <w:kern w:val="0"/>
          <w:sz w:val="28"/>
          <w:szCs w:val="28"/>
          <w:lang w:val="en-US" w:eastAsia="zh-CN"/>
        </w:rPr>
        <w:t>报价一览表：格式自拟。</w:t>
      </w:r>
    </w:p>
    <w:p>
      <w:pPr>
        <w:pStyle w:val="2"/>
        <w:ind w:firstLine="280" w:firstLineChars="100"/>
        <w:jc w:val="both"/>
        <w:rPr>
          <w:rFonts w:hint="eastAsia" w:ascii="宋体" w:hAnsi="宋体" w:cs="宋体"/>
          <w:kern w:val="0"/>
          <w:sz w:val="28"/>
          <w:szCs w:val="28"/>
          <w:lang w:val="en-US" w:eastAsia="zh-CN"/>
        </w:rPr>
      </w:pPr>
      <w:r>
        <w:rPr>
          <w:rFonts w:hint="eastAsia" w:ascii="宋体" w:hAnsi="宋体" w:cs="宋体"/>
          <w:kern w:val="0"/>
          <w:sz w:val="28"/>
          <w:szCs w:val="28"/>
          <w:lang w:val="en-US" w:eastAsia="zh-CN"/>
        </w:rPr>
        <w:t>（4）分项报价表：格式自拟。</w:t>
      </w:r>
    </w:p>
    <w:p>
      <w:pPr>
        <w:pStyle w:val="2"/>
        <w:ind w:firstLine="280" w:firstLineChars="100"/>
        <w:jc w:val="both"/>
        <w:rPr>
          <w:rFonts w:hint="eastAsia" w:ascii="宋体" w:hAnsi="宋体" w:cs="宋体"/>
          <w:kern w:val="0"/>
          <w:sz w:val="28"/>
          <w:szCs w:val="28"/>
          <w:lang w:val="en-US" w:eastAsia="zh-CN"/>
        </w:rPr>
      </w:pPr>
      <w:r>
        <w:rPr>
          <w:rFonts w:hint="eastAsia" w:ascii="宋体" w:hAnsi="宋体" w:cs="宋体"/>
          <w:kern w:val="0"/>
          <w:sz w:val="28"/>
          <w:szCs w:val="28"/>
          <w:lang w:val="en-US" w:eastAsia="zh-CN"/>
        </w:rPr>
        <w:t>（5）法定代表人身份证明：格式自拟。</w:t>
      </w:r>
    </w:p>
    <w:p>
      <w:pPr>
        <w:pageBreakBefore w:val="0"/>
        <w:widowControl/>
        <w:kinsoku/>
        <w:wordWrap/>
        <w:overflowPunct/>
        <w:topLinePunct w:val="0"/>
        <w:autoSpaceDE/>
        <w:autoSpaceDN/>
        <w:bidi w:val="0"/>
        <w:adjustRightInd/>
        <w:snapToGrid w:val="0"/>
        <w:spacing w:line="560" w:lineRule="exact"/>
        <w:ind w:firstLine="280" w:firstLineChars="100"/>
        <w:jc w:val="left"/>
        <w:textAlignment w:val="auto"/>
        <w:rPr>
          <w:rFonts w:hint="eastAsia" w:ascii="宋体" w:hAnsi="宋体" w:cs="宋体"/>
          <w:kern w:val="0"/>
          <w:sz w:val="28"/>
          <w:szCs w:val="28"/>
          <w:lang w:val="en-US" w:eastAsia="zh-CN"/>
        </w:rPr>
      </w:pPr>
      <w:r>
        <w:rPr>
          <w:rFonts w:hint="eastAsia" w:ascii="宋体" w:hAnsi="宋体" w:cs="宋体"/>
          <w:kern w:val="0"/>
          <w:sz w:val="28"/>
          <w:szCs w:val="28"/>
          <w:lang w:val="en-US" w:eastAsia="zh-CN"/>
        </w:rPr>
        <w:t>（6）授权委托书：格式自拟。</w:t>
      </w:r>
    </w:p>
    <w:p>
      <w:pPr>
        <w:pStyle w:val="2"/>
        <w:ind w:firstLine="280" w:firstLineChars="100"/>
        <w:jc w:val="both"/>
        <w:rPr>
          <w:rFonts w:hint="eastAsia" w:ascii="宋体" w:hAnsi="宋体" w:cs="宋体"/>
          <w:kern w:val="0"/>
          <w:sz w:val="28"/>
          <w:szCs w:val="28"/>
          <w:lang w:val="en-US" w:eastAsia="zh-CN"/>
        </w:rPr>
      </w:pPr>
      <w:r>
        <w:rPr>
          <w:rFonts w:hint="eastAsia" w:ascii="宋体" w:hAnsi="宋体" w:cs="宋体"/>
          <w:kern w:val="0"/>
          <w:sz w:val="28"/>
          <w:szCs w:val="28"/>
          <w:lang w:val="en-US" w:eastAsia="zh-CN"/>
        </w:rPr>
        <w:t>（7）近三年高校成功案例：所投供应商需提供近三年高校成功建设案例（至少1例），需在学生宿舍实施使用且已验收，需附合同复印件。</w:t>
      </w:r>
    </w:p>
    <w:p>
      <w:pPr>
        <w:pStyle w:val="2"/>
        <w:ind w:firstLine="280" w:firstLineChars="100"/>
        <w:jc w:val="both"/>
        <w:rPr>
          <w:rFonts w:hint="eastAsia" w:ascii="宋体" w:hAnsi="宋体" w:cs="宋体"/>
          <w:kern w:val="0"/>
          <w:sz w:val="28"/>
          <w:szCs w:val="28"/>
          <w:lang w:val="en-US" w:eastAsia="zh-CN"/>
        </w:rPr>
      </w:pPr>
      <w:r>
        <w:rPr>
          <w:rFonts w:hint="eastAsia" w:ascii="宋体" w:hAnsi="宋体" w:cs="宋体"/>
          <w:kern w:val="0"/>
          <w:sz w:val="28"/>
          <w:szCs w:val="28"/>
          <w:lang w:val="en-US" w:eastAsia="zh-CN"/>
        </w:rPr>
        <w:t>（8）工期进度表：表格格式自拟，投标人需详细规划施工工期进度表。</w:t>
      </w:r>
    </w:p>
    <w:p>
      <w:pPr>
        <w:pStyle w:val="2"/>
        <w:ind w:firstLine="280" w:firstLineChars="100"/>
        <w:jc w:val="both"/>
        <w:rPr>
          <w:rFonts w:hint="eastAsia" w:ascii="宋体" w:hAnsi="宋体" w:cs="宋体"/>
          <w:kern w:val="0"/>
          <w:sz w:val="28"/>
          <w:szCs w:val="28"/>
          <w:lang w:val="en-US" w:eastAsia="zh-CN"/>
        </w:rPr>
      </w:pPr>
      <w:r>
        <w:rPr>
          <w:rFonts w:hint="eastAsia" w:ascii="宋体" w:hAnsi="宋体" w:cs="宋体"/>
          <w:kern w:val="0"/>
          <w:sz w:val="28"/>
          <w:szCs w:val="28"/>
          <w:lang w:val="en-US" w:eastAsia="zh-CN"/>
        </w:rPr>
        <w:t>（9）商务和技术偏离表：格式自拟。</w:t>
      </w:r>
    </w:p>
    <w:p>
      <w:pPr>
        <w:pStyle w:val="2"/>
        <w:ind w:firstLine="280" w:firstLineChars="100"/>
        <w:jc w:val="both"/>
        <w:rPr>
          <w:rFonts w:hint="eastAsia" w:ascii="宋体" w:hAnsi="宋体" w:cs="宋体"/>
          <w:kern w:val="0"/>
          <w:sz w:val="28"/>
          <w:szCs w:val="28"/>
          <w:lang w:val="en-US" w:eastAsia="zh-CN"/>
        </w:rPr>
      </w:pPr>
      <w:r>
        <w:rPr>
          <w:rFonts w:hint="eastAsia" w:ascii="宋体" w:hAnsi="宋体" w:cs="宋体"/>
          <w:kern w:val="0"/>
          <w:sz w:val="28"/>
          <w:szCs w:val="28"/>
          <w:lang w:val="en-US" w:eastAsia="zh-CN"/>
        </w:rPr>
        <w:t>（10）投标人声明：格式自拟，需附“信用中国”网站截图。</w:t>
      </w:r>
    </w:p>
    <w:p>
      <w:pPr>
        <w:pStyle w:val="2"/>
        <w:ind w:firstLine="280" w:firstLineChars="100"/>
        <w:jc w:val="both"/>
        <w:rPr>
          <w:rFonts w:hint="eastAsia" w:ascii="宋体" w:hAnsi="宋体" w:cs="宋体"/>
          <w:kern w:val="0"/>
          <w:sz w:val="28"/>
          <w:szCs w:val="28"/>
          <w:lang w:val="en-US" w:eastAsia="zh-CN"/>
        </w:rPr>
      </w:pPr>
      <w:r>
        <w:rPr>
          <w:rFonts w:hint="eastAsia" w:ascii="宋体" w:hAnsi="宋体" w:cs="宋体"/>
          <w:kern w:val="0"/>
          <w:sz w:val="28"/>
          <w:szCs w:val="28"/>
          <w:lang w:val="en-US" w:eastAsia="zh-CN"/>
        </w:rPr>
        <w:t>（11）技术响应方案：包含但不限于技术设计、实施、割接、对接、调试等等。</w:t>
      </w:r>
    </w:p>
    <w:p>
      <w:pPr>
        <w:pStyle w:val="2"/>
        <w:ind w:firstLine="280" w:firstLineChars="100"/>
        <w:jc w:val="both"/>
        <w:rPr>
          <w:rFonts w:hint="default" w:ascii="宋体" w:hAnsi="宋体" w:cs="宋体"/>
          <w:kern w:val="0"/>
          <w:sz w:val="28"/>
          <w:szCs w:val="28"/>
          <w:lang w:val="en-US" w:eastAsia="zh-CN"/>
        </w:rPr>
      </w:pPr>
      <w:r>
        <w:rPr>
          <w:rFonts w:hint="eastAsia" w:ascii="宋体" w:hAnsi="宋体" w:cs="宋体"/>
          <w:kern w:val="0"/>
          <w:sz w:val="28"/>
          <w:szCs w:val="28"/>
          <w:lang w:val="en-US" w:eastAsia="zh-CN"/>
        </w:rPr>
        <w:t>（12）其它资料：投标人认为需要提交的其它资料，格式自拟。</w:t>
      </w:r>
    </w:p>
    <w:p>
      <w:pPr>
        <w:pageBreakBefore w:val="0"/>
        <w:widowControl/>
        <w:kinsoku/>
        <w:wordWrap/>
        <w:overflowPunct/>
        <w:topLinePunct w:val="0"/>
        <w:autoSpaceDE/>
        <w:autoSpaceDN/>
        <w:bidi w:val="0"/>
        <w:adjustRightInd/>
        <w:snapToGrid w:val="0"/>
        <w:spacing w:line="560" w:lineRule="exact"/>
        <w:jc w:val="left"/>
        <w:textAlignment w:val="auto"/>
        <w:rPr>
          <w:rFonts w:hint="eastAsia" w:ascii="宋体" w:hAnsi="宋体" w:cs="宋体"/>
          <w:kern w:val="0"/>
          <w:sz w:val="28"/>
          <w:szCs w:val="28"/>
        </w:rPr>
      </w:pPr>
    </w:p>
    <w:p>
      <w:pPr>
        <w:pageBreakBefore w:val="0"/>
        <w:widowControl/>
        <w:kinsoku/>
        <w:wordWrap/>
        <w:overflowPunct/>
        <w:topLinePunct w:val="0"/>
        <w:autoSpaceDE/>
        <w:autoSpaceDN/>
        <w:bidi w:val="0"/>
        <w:adjustRightInd/>
        <w:snapToGrid w:val="0"/>
        <w:spacing w:line="560" w:lineRule="exact"/>
        <w:ind w:firstLine="280" w:firstLineChars="100"/>
        <w:jc w:val="left"/>
        <w:textAlignment w:val="auto"/>
        <w:rPr>
          <w:rFonts w:ascii="宋体" w:hAnsi="宋体" w:cs="宋体"/>
          <w:kern w:val="0"/>
          <w:sz w:val="28"/>
          <w:szCs w:val="28"/>
        </w:rPr>
      </w:pPr>
      <w:r>
        <w:rPr>
          <w:rFonts w:hint="eastAsia" w:ascii="宋体" w:hAnsi="宋体" w:cs="宋体"/>
          <w:kern w:val="0"/>
          <w:sz w:val="28"/>
          <w:szCs w:val="28"/>
        </w:rPr>
        <w:t>2、投标文件原则上一正三副，保证密封完整。若邮寄，请用牛</w:t>
      </w:r>
      <w:r>
        <w:rPr>
          <w:rFonts w:hint="eastAsia" w:ascii="宋体" w:hAnsi="宋体" w:cs="宋体"/>
          <w:kern w:val="0"/>
          <w:sz w:val="28"/>
          <w:szCs w:val="28"/>
          <w:lang w:val="en-US" w:eastAsia="zh-CN"/>
        </w:rPr>
        <w:t>皮</w:t>
      </w:r>
      <w:r>
        <w:rPr>
          <w:rFonts w:hint="eastAsia" w:ascii="宋体" w:hAnsi="宋体" w:cs="宋体"/>
          <w:kern w:val="0"/>
          <w:sz w:val="28"/>
          <w:szCs w:val="28"/>
        </w:rPr>
        <w:t>纸包装完好，避免运输中破损。</w:t>
      </w:r>
    </w:p>
    <w:p>
      <w:pPr>
        <w:pageBreakBefore w:val="0"/>
        <w:widowControl/>
        <w:kinsoku/>
        <w:wordWrap/>
        <w:overflowPunct/>
        <w:topLinePunct w:val="0"/>
        <w:autoSpaceDE/>
        <w:autoSpaceDN/>
        <w:bidi w:val="0"/>
        <w:adjustRightInd/>
        <w:spacing w:line="560" w:lineRule="exact"/>
        <w:ind w:firstLine="280" w:firstLineChars="100"/>
        <w:textAlignment w:val="auto"/>
        <w:rPr>
          <w:rFonts w:ascii="宋体" w:hAnsi="宋体" w:cs="宋体"/>
          <w:color w:val="333333"/>
          <w:kern w:val="0"/>
          <w:sz w:val="28"/>
          <w:szCs w:val="28"/>
        </w:rPr>
      </w:pPr>
      <w:r>
        <w:rPr>
          <w:rFonts w:hint="eastAsia" w:ascii="宋体" w:hAnsi="宋体" w:cs="宋体"/>
          <w:color w:val="333333"/>
          <w:kern w:val="0"/>
          <w:sz w:val="28"/>
          <w:szCs w:val="28"/>
        </w:rPr>
        <w:t>3、请于</w:t>
      </w:r>
      <w:r>
        <w:rPr>
          <w:rFonts w:hint="eastAsia" w:ascii="宋体" w:hAnsi="宋体" w:cs="宋体"/>
          <w:color w:val="0000FF"/>
          <w:kern w:val="0"/>
          <w:sz w:val="28"/>
          <w:szCs w:val="28"/>
        </w:rPr>
        <w:t>202</w:t>
      </w:r>
      <w:r>
        <w:rPr>
          <w:rFonts w:hint="eastAsia" w:ascii="宋体" w:hAnsi="宋体" w:cs="宋体"/>
          <w:color w:val="0000FF"/>
          <w:kern w:val="0"/>
          <w:sz w:val="28"/>
          <w:szCs w:val="28"/>
          <w:lang w:val="en-US" w:eastAsia="zh-CN"/>
        </w:rPr>
        <w:t>4</w:t>
      </w:r>
      <w:r>
        <w:rPr>
          <w:rFonts w:hint="eastAsia" w:ascii="宋体" w:hAnsi="宋体" w:cs="宋体"/>
          <w:color w:val="0000FF"/>
          <w:kern w:val="0"/>
          <w:sz w:val="28"/>
          <w:szCs w:val="28"/>
        </w:rPr>
        <w:t xml:space="preserve">年 </w:t>
      </w:r>
      <w:r>
        <w:rPr>
          <w:rFonts w:hint="eastAsia" w:ascii="宋体" w:hAnsi="宋体" w:cs="宋体"/>
          <w:color w:val="0000FF"/>
          <w:kern w:val="0"/>
          <w:sz w:val="28"/>
          <w:szCs w:val="28"/>
          <w:lang w:val="en-US" w:eastAsia="zh-CN"/>
        </w:rPr>
        <w:t>2</w:t>
      </w:r>
      <w:r>
        <w:rPr>
          <w:rFonts w:hint="eastAsia" w:ascii="宋体" w:hAnsi="宋体" w:cs="宋体"/>
          <w:color w:val="0000FF"/>
          <w:kern w:val="0"/>
          <w:sz w:val="28"/>
          <w:szCs w:val="28"/>
        </w:rPr>
        <w:t xml:space="preserve">月 </w:t>
      </w:r>
      <w:r>
        <w:rPr>
          <w:rFonts w:hint="eastAsia" w:ascii="宋体" w:hAnsi="宋体" w:cs="宋体"/>
          <w:color w:val="0000FF"/>
          <w:kern w:val="0"/>
          <w:sz w:val="28"/>
          <w:szCs w:val="28"/>
          <w:lang w:val="en-US" w:eastAsia="zh-CN"/>
        </w:rPr>
        <w:t>27</w:t>
      </w:r>
      <w:r>
        <w:rPr>
          <w:rFonts w:hint="eastAsia" w:ascii="宋体" w:hAnsi="宋体" w:cs="宋体"/>
          <w:color w:val="0000FF"/>
          <w:kern w:val="0"/>
          <w:sz w:val="28"/>
          <w:szCs w:val="28"/>
        </w:rPr>
        <w:t>日17:00</w:t>
      </w:r>
      <w:r>
        <w:rPr>
          <w:rFonts w:hint="eastAsia" w:ascii="宋体" w:hAnsi="宋体" w:cs="宋体"/>
          <w:color w:val="333333"/>
          <w:kern w:val="0"/>
          <w:sz w:val="28"/>
          <w:szCs w:val="28"/>
        </w:rPr>
        <w:t xml:space="preserve">之前送至武昌理工学院行政楼五楼招标办张老师处（邮寄亦可）。 </w:t>
      </w:r>
    </w:p>
    <w:p>
      <w:pPr>
        <w:pageBreakBefore w:val="0"/>
        <w:widowControl/>
        <w:kinsoku/>
        <w:wordWrap/>
        <w:overflowPunct/>
        <w:topLinePunct w:val="0"/>
        <w:autoSpaceDE/>
        <w:autoSpaceDN/>
        <w:bidi w:val="0"/>
        <w:adjustRightInd/>
        <w:spacing w:line="560" w:lineRule="exact"/>
        <w:textAlignment w:val="auto"/>
        <w:rPr>
          <w:rFonts w:ascii="宋体" w:hAnsi="宋体" w:cs="宋体"/>
          <w:b/>
          <w:color w:val="333333"/>
          <w:kern w:val="0"/>
          <w:sz w:val="28"/>
          <w:szCs w:val="28"/>
        </w:rPr>
      </w:pPr>
      <w:r>
        <w:rPr>
          <w:rFonts w:hint="eastAsia" w:ascii="宋体" w:hAnsi="宋体" w:cs="宋体"/>
          <w:b/>
          <w:color w:val="333333"/>
          <w:kern w:val="0"/>
          <w:sz w:val="28"/>
          <w:szCs w:val="28"/>
          <w:lang w:val="en-US" w:eastAsia="zh-CN"/>
        </w:rPr>
        <w:t>九</w:t>
      </w:r>
      <w:r>
        <w:rPr>
          <w:rFonts w:hint="eastAsia" w:ascii="宋体" w:hAnsi="宋体" w:cs="宋体"/>
          <w:b/>
          <w:color w:val="333333"/>
          <w:kern w:val="0"/>
          <w:sz w:val="28"/>
          <w:szCs w:val="28"/>
        </w:rPr>
        <w:t>、开标时间及地点</w:t>
      </w:r>
    </w:p>
    <w:p>
      <w:pPr>
        <w:pageBreakBefore w:val="0"/>
        <w:widowControl/>
        <w:kinsoku/>
        <w:wordWrap/>
        <w:overflowPunct/>
        <w:topLinePunct w:val="0"/>
        <w:autoSpaceDE/>
        <w:autoSpaceDN/>
        <w:bidi w:val="0"/>
        <w:adjustRightInd/>
        <w:snapToGrid w:val="0"/>
        <w:spacing w:line="560" w:lineRule="exact"/>
        <w:ind w:firstLine="560" w:firstLineChars="200"/>
        <w:jc w:val="left"/>
        <w:textAlignment w:val="auto"/>
        <w:rPr>
          <w:rFonts w:ascii="宋体" w:hAnsi="宋体" w:cs="宋体"/>
          <w:color w:val="0000FF"/>
          <w:kern w:val="0"/>
          <w:sz w:val="28"/>
          <w:szCs w:val="28"/>
        </w:rPr>
      </w:pPr>
      <w:r>
        <w:rPr>
          <w:rFonts w:hint="eastAsia" w:ascii="宋体" w:hAnsi="宋体" w:cs="宋体"/>
          <w:bCs/>
          <w:color w:val="0000FF"/>
          <w:kern w:val="0"/>
          <w:sz w:val="28"/>
          <w:szCs w:val="28"/>
        </w:rPr>
        <w:t>时间：另行通知</w:t>
      </w:r>
    </w:p>
    <w:p>
      <w:pPr>
        <w:pageBreakBefore w:val="0"/>
        <w:widowControl/>
        <w:kinsoku/>
        <w:wordWrap/>
        <w:overflowPunct/>
        <w:topLinePunct w:val="0"/>
        <w:autoSpaceDE/>
        <w:autoSpaceDN/>
        <w:bidi w:val="0"/>
        <w:adjustRightInd/>
        <w:snapToGrid w:val="0"/>
        <w:spacing w:line="560" w:lineRule="exact"/>
        <w:ind w:firstLine="560" w:firstLineChars="200"/>
        <w:jc w:val="left"/>
        <w:textAlignment w:val="auto"/>
        <w:rPr>
          <w:rFonts w:ascii="宋体" w:hAnsi="宋体" w:cs="宋体"/>
          <w:color w:val="0000FF"/>
          <w:kern w:val="0"/>
          <w:sz w:val="28"/>
          <w:szCs w:val="28"/>
        </w:rPr>
      </w:pPr>
      <w:r>
        <w:rPr>
          <w:rFonts w:hint="eastAsia" w:ascii="宋体" w:hAnsi="宋体" w:cs="宋体"/>
          <w:color w:val="0000FF"/>
          <w:kern w:val="0"/>
          <w:sz w:val="28"/>
          <w:szCs w:val="28"/>
        </w:rPr>
        <w:t>地点：暂定武昌理工学院行政楼五楼会议室</w:t>
      </w:r>
    </w:p>
    <w:p>
      <w:pPr>
        <w:pageBreakBefore w:val="0"/>
        <w:widowControl/>
        <w:kinsoku/>
        <w:wordWrap/>
        <w:overflowPunct/>
        <w:topLinePunct w:val="0"/>
        <w:autoSpaceDE/>
        <w:autoSpaceDN/>
        <w:bidi w:val="0"/>
        <w:adjustRightInd/>
        <w:spacing w:line="560" w:lineRule="exact"/>
        <w:textAlignment w:val="auto"/>
        <w:rPr>
          <w:rFonts w:ascii="宋体" w:hAnsi="宋体" w:cs="宋体"/>
          <w:b/>
          <w:color w:val="333333"/>
          <w:kern w:val="0"/>
          <w:sz w:val="28"/>
          <w:szCs w:val="28"/>
        </w:rPr>
      </w:pPr>
      <w:r>
        <w:rPr>
          <w:rFonts w:hint="eastAsia" w:ascii="宋体" w:hAnsi="宋体" w:cs="宋体"/>
          <w:b/>
          <w:color w:val="333333"/>
          <w:kern w:val="0"/>
          <w:sz w:val="28"/>
          <w:szCs w:val="28"/>
          <w:lang w:val="en-US" w:eastAsia="zh-CN"/>
        </w:rPr>
        <w:t>十</w:t>
      </w:r>
      <w:r>
        <w:rPr>
          <w:rFonts w:hint="eastAsia" w:ascii="宋体" w:hAnsi="宋体" w:cs="宋体"/>
          <w:b/>
          <w:color w:val="333333"/>
          <w:kern w:val="0"/>
          <w:sz w:val="28"/>
          <w:szCs w:val="28"/>
        </w:rPr>
        <w:t>、下列情形之一者为废标</w:t>
      </w:r>
    </w:p>
    <w:p>
      <w:pPr>
        <w:pageBreakBefore w:val="0"/>
        <w:kinsoku/>
        <w:wordWrap/>
        <w:overflowPunct/>
        <w:topLinePunct w:val="0"/>
        <w:autoSpaceDE/>
        <w:autoSpaceDN/>
        <w:bidi w:val="0"/>
        <w:adjustRightInd/>
        <w:snapToGrid w:val="0"/>
        <w:spacing w:line="560" w:lineRule="exact"/>
        <w:ind w:left="420" w:leftChars="200"/>
        <w:textAlignment w:val="auto"/>
        <w:rPr>
          <w:rFonts w:ascii="宋体" w:hAnsi="宋体" w:cs="宋体"/>
          <w:sz w:val="28"/>
          <w:szCs w:val="28"/>
        </w:rPr>
      </w:pPr>
      <w:r>
        <w:rPr>
          <w:rFonts w:hint="eastAsia" w:ascii="宋体" w:hAnsi="宋体" w:cs="宋体"/>
          <w:sz w:val="28"/>
          <w:szCs w:val="28"/>
        </w:rPr>
        <w:t>1、投标文件的内容和招标文件有实质性背离的；</w:t>
      </w:r>
    </w:p>
    <w:p>
      <w:pPr>
        <w:pageBreakBefore w:val="0"/>
        <w:kinsoku/>
        <w:wordWrap/>
        <w:overflowPunct/>
        <w:topLinePunct w:val="0"/>
        <w:autoSpaceDE/>
        <w:autoSpaceDN/>
        <w:bidi w:val="0"/>
        <w:adjustRightInd/>
        <w:snapToGrid w:val="0"/>
        <w:spacing w:line="560" w:lineRule="exact"/>
        <w:ind w:left="420" w:leftChars="200"/>
        <w:textAlignment w:val="auto"/>
        <w:rPr>
          <w:rFonts w:ascii="宋体" w:hAnsi="宋体" w:cs="宋体"/>
          <w:sz w:val="28"/>
          <w:szCs w:val="28"/>
        </w:rPr>
      </w:pPr>
      <w:r>
        <w:rPr>
          <w:rFonts w:hint="eastAsia" w:ascii="宋体" w:hAnsi="宋体" w:cs="宋体"/>
          <w:sz w:val="28"/>
          <w:szCs w:val="28"/>
        </w:rPr>
        <w:t>2、投标文件在投标截止时间后送达的；</w:t>
      </w:r>
    </w:p>
    <w:p>
      <w:pPr>
        <w:pageBreakBefore w:val="0"/>
        <w:kinsoku/>
        <w:wordWrap/>
        <w:overflowPunct/>
        <w:topLinePunct w:val="0"/>
        <w:autoSpaceDE/>
        <w:autoSpaceDN/>
        <w:bidi w:val="0"/>
        <w:adjustRightInd/>
        <w:snapToGrid w:val="0"/>
        <w:spacing w:line="560" w:lineRule="exact"/>
        <w:ind w:left="420" w:leftChars="200"/>
        <w:textAlignment w:val="auto"/>
      </w:pPr>
      <w:r>
        <w:rPr>
          <w:rFonts w:hint="eastAsia" w:ascii="宋体" w:hAnsi="宋体" w:cs="宋体"/>
          <w:sz w:val="28"/>
          <w:szCs w:val="28"/>
        </w:rPr>
        <w:t>3、投标文件没有密封送达的；</w:t>
      </w:r>
    </w:p>
    <w:p>
      <w:pPr>
        <w:pageBreakBefore w:val="0"/>
        <w:kinsoku/>
        <w:wordWrap/>
        <w:overflowPunct/>
        <w:topLinePunct w:val="0"/>
        <w:autoSpaceDE/>
        <w:autoSpaceDN/>
        <w:bidi w:val="0"/>
        <w:adjustRightInd/>
        <w:snapToGrid w:val="0"/>
        <w:spacing w:line="560" w:lineRule="exact"/>
        <w:ind w:left="420" w:leftChars="200"/>
        <w:textAlignment w:val="auto"/>
        <w:rPr>
          <w:rFonts w:ascii="宋体" w:hAnsi="宋体" w:cs="宋体"/>
          <w:sz w:val="28"/>
          <w:szCs w:val="28"/>
        </w:rPr>
      </w:pPr>
      <w:r>
        <w:rPr>
          <w:rFonts w:hint="eastAsia" w:ascii="宋体" w:hAnsi="宋体" w:cs="宋体"/>
          <w:sz w:val="28"/>
          <w:szCs w:val="28"/>
        </w:rPr>
        <w:t>4、报价明显背离市场合理价位的；</w:t>
      </w:r>
    </w:p>
    <w:p>
      <w:pPr>
        <w:pageBreakBefore w:val="0"/>
        <w:kinsoku/>
        <w:wordWrap/>
        <w:overflowPunct/>
        <w:topLinePunct w:val="0"/>
        <w:autoSpaceDE/>
        <w:autoSpaceDN/>
        <w:bidi w:val="0"/>
        <w:adjustRightInd/>
        <w:snapToGrid w:val="0"/>
        <w:spacing w:line="560" w:lineRule="exact"/>
        <w:ind w:left="420" w:leftChars="200"/>
        <w:textAlignment w:val="auto"/>
        <w:rPr>
          <w:rFonts w:ascii="宋体" w:hAnsi="宋体" w:cs="宋体"/>
          <w:sz w:val="28"/>
          <w:szCs w:val="28"/>
        </w:rPr>
      </w:pPr>
      <w:r>
        <w:rPr>
          <w:rFonts w:hint="eastAsia" w:ascii="宋体" w:hAnsi="宋体" w:cs="宋体"/>
          <w:sz w:val="28"/>
          <w:szCs w:val="28"/>
        </w:rPr>
        <w:t>5、围标、串标的为无效投标。</w:t>
      </w:r>
    </w:p>
    <w:p>
      <w:pPr>
        <w:pageBreakBefore w:val="0"/>
        <w:widowControl/>
        <w:kinsoku/>
        <w:wordWrap/>
        <w:overflowPunct/>
        <w:topLinePunct w:val="0"/>
        <w:autoSpaceDE/>
        <w:autoSpaceDN/>
        <w:bidi w:val="0"/>
        <w:adjustRightInd/>
        <w:spacing w:line="560" w:lineRule="exact"/>
        <w:textAlignment w:val="auto"/>
        <w:rPr>
          <w:rFonts w:ascii="宋体" w:hAnsi="宋体" w:cs="宋体"/>
          <w:b/>
          <w:color w:val="333333"/>
          <w:kern w:val="0"/>
          <w:sz w:val="28"/>
          <w:szCs w:val="28"/>
        </w:rPr>
      </w:pPr>
      <w:r>
        <w:rPr>
          <w:rFonts w:hint="eastAsia" w:ascii="宋体" w:hAnsi="宋体" w:cs="宋体"/>
          <w:b/>
          <w:color w:val="333333"/>
          <w:kern w:val="0"/>
          <w:sz w:val="28"/>
          <w:szCs w:val="28"/>
          <w:lang w:val="en-US" w:eastAsia="zh-CN"/>
        </w:rPr>
        <w:t>十一</w:t>
      </w:r>
      <w:r>
        <w:rPr>
          <w:rFonts w:hint="eastAsia" w:ascii="宋体" w:hAnsi="宋体" w:cs="宋体"/>
          <w:b/>
          <w:color w:val="333333"/>
          <w:kern w:val="0"/>
          <w:sz w:val="28"/>
          <w:szCs w:val="28"/>
        </w:rPr>
        <w:t>、联系电话及地址</w:t>
      </w:r>
    </w:p>
    <w:p>
      <w:pPr>
        <w:pageBreakBefore w:val="0"/>
        <w:widowControl/>
        <w:kinsoku/>
        <w:wordWrap/>
        <w:overflowPunct/>
        <w:topLinePunct w:val="0"/>
        <w:autoSpaceDE/>
        <w:autoSpaceDN/>
        <w:bidi w:val="0"/>
        <w:adjustRightInd/>
        <w:spacing w:line="560" w:lineRule="exact"/>
        <w:ind w:firstLine="560" w:firstLineChars="200"/>
        <w:textAlignment w:val="auto"/>
        <w:rPr>
          <w:rFonts w:ascii="宋体" w:hAnsi="宋体" w:cs="宋体"/>
          <w:kern w:val="0"/>
          <w:sz w:val="28"/>
          <w:szCs w:val="28"/>
        </w:rPr>
      </w:pPr>
      <w:r>
        <w:rPr>
          <w:rFonts w:hint="eastAsia" w:ascii="宋体" w:hAnsi="宋体" w:cs="宋体"/>
          <w:kern w:val="0"/>
          <w:sz w:val="28"/>
          <w:szCs w:val="28"/>
        </w:rPr>
        <w:t xml:space="preserve">招标办：027-81652299/18162688083张老师 </w:t>
      </w:r>
    </w:p>
    <w:p>
      <w:pPr>
        <w:pageBreakBefore w:val="0"/>
        <w:widowControl/>
        <w:kinsoku/>
        <w:wordWrap/>
        <w:overflowPunct/>
        <w:topLinePunct w:val="0"/>
        <w:autoSpaceDE/>
        <w:autoSpaceDN/>
        <w:bidi w:val="0"/>
        <w:adjustRightInd/>
        <w:spacing w:line="560" w:lineRule="exact"/>
        <w:ind w:firstLine="560" w:firstLineChars="200"/>
        <w:textAlignment w:val="auto"/>
        <w:rPr>
          <w:rFonts w:ascii="宋体" w:hAnsi="宋体" w:cs="宋体"/>
          <w:kern w:val="0"/>
          <w:sz w:val="28"/>
          <w:szCs w:val="28"/>
        </w:rPr>
      </w:pPr>
      <w:r>
        <w:rPr>
          <w:rFonts w:hint="eastAsia" w:ascii="宋体" w:hAnsi="宋体" w:cs="宋体"/>
          <w:kern w:val="0"/>
          <w:sz w:val="28"/>
          <w:szCs w:val="28"/>
        </w:rPr>
        <w:t>监督投诉电话及邮箱： 027-81652022  zbb2@wut.edu.cn</w:t>
      </w:r>
    </w:p>
    <w:p>
      <w:pPr>
        <w:pageBreakBefore w:val="0"/>
        <w:widowControl/>
        <w:kinsoku/>
        <w:wordWrap/>
        <w:overflowPunct/>
        <w:topLinePunct w:val="0"/>
        <w:autoSpaceDE/>
        <w:autoSpaceDN/>
        <w:bidi w:val="0"/>
        <w:adjustRightInd/>
        <w:spacing w:line="560" w:lineRule="exact"/>
        <w:ind w:firstLine="560" w:firstLineChars="200"/>
        <w:textAlignment w:val="auto"/>
        <w:rPr>
          <w:rFonts w:hint="eastAsia" w:ascii="宋体" w:hAnsi="宋体" w:cs="宋体"/>
          <w:kern w:val="0"/>
          <w:sz w:val="28"/>
          <w:szCs w:val="28"/>
        </w:rPr>
      </w:pPr>
      <w:r>
        <w:rPr>
          <w:rFonts w:hint="eastAsia" w:ascii="宋体" w:hAnsi="宋体" w:cs="宋体"/>
          <w:kern w:val="0"/>
          <w:sz w:val="28"/>
          <w:szCs w:val="28"/>
        </w:rPr>
        <w:t>招标办地址：武汉市江夏区江夏大道16号武昌理工学院行政楼五楼招标办</w:t>
      </w:r>
    </w:p>
    <w:p>
      <w:pPr>
        <w:pageBreakBefore w:val="0"/>
        <w:widowControl/>
        <w:numPr>
          <w:ilvl w:val="0"/>
          <w:numId w:val="0"/>
        </w:numPr>
        <w:kinsoku/>
        <w:wordWrap/>
        <w:overflowPunct/>
        <w:topLinePunct w:val="0"/>
        <w:autoSpaceDE/>
        <w:autoSpaceDN/>
        <w:bidi w:val="0"/>
        <w:adjustRightInd/>
        <w:spacing w:line="560" w:lineRule="exact"/>
        <w:textAlignment w:val="auto"/>
        <w:rPr>
          <w:rFonts w:hint="eastAsia" w:ascii="宋体" w:hAnsi="宋体" w:cs="宋体"/>
          <w:b/>
          <w:color w:val="333333"/>
          <w:kern w:val="0"/>
          <w:sz w:val="28"/>
          <w:szCs w:val="28"/>
          <w:lang w:val="en-US" w:eastAsia="zh-CN"/>
        </w:rPr>
      </w:pPr>
      <w:r>
        <w:rPr>
          <w:rFonts w:hint="eastAsia" w:ascii="宋体" w:hAnsi="宋体" w:cs="宋体"/>
          <w:b/>
          <w:color w:val="333333"/>
          <w:kern w:val="0"/>
          <w:sz w:val="28"/>
          <w:szCs w:val="28"/>
          <w:lang w:val="en-US" w:eastAsia="zh-CN"/>
        </w:rPr>
        <w:t>十二、其它</w:t>
      </w:r>
    </w:p>
    <w:p>
      <w:pPr>
        <w:pStyle w:val="2"/>
        <w:numPr>
          <w:ilvl w:val="0"/>
          <w:numId w:val="0"/>
        </w:numPr>
        <w:jc w:val="both"/>
        <w:rPr>
          <w:rFonts w:hint="default"/>
          <w:lang w:val="en-US" w:eastAsia="zh-CN"/>
        </w:rPr>
      </w:pPr>
      <w:r>
        <w:rPr>
          <w:rFonts w:hint="eastAsia"/>
          <w:lang w:val="en-US" w:eastAsia="zh-CN"/>
        </w:rPr>
        <w:t xml:space="preserve">     所有解释权归属招标人。</w:t>
      </w:r>
    </w:p>
    <w:p>
      <w:pPr>
        <w:pageBreakBefore w:val="0"/>
        <w:kinsoku/>
        <w:wordWrap/>
        <w:overflowPunct/>
        <w:topLinePunct w:val="0"/>
        <w:autoSpaceDE/>
        <w:autoSpaceDN/>
        <w:bidi w:val="0"/>
        <w:adjustRightInd/>
        <w:spacing w:line="560" w:lineRule="exact"/>
        <w:ind w:firstLine="6440" w:firstLineChars="2300"/>
        <w:textAlignment w:val="auto"/>
        <w:rPr>
          <w:rFonts w:hint="eastAsia" w:ascii="宋体" w:hAnsi="宋体" w:cs="宋体"/>
          <w:kern w:val="0"/>
          <w:sz w:val="28"/>
          <w:szCs w:val="28"/>
        </w:rPr>
      </w:pPr>
    </w:p>
    <w:p>
      <w:pPr>
        <w:pageBreakBefore w:val="0"/>
        <w:kinsoku/>
        <w:wordWrap/>
        <w:overflowPunct/>
        <w:topLinePunct w:val="0"/>
        <w:autoSpaceDE/>
        <w:autoSpaceDN/>
        <w:bidi w:val="0"/>
        <w:adjustRightInd/>
        <w:spacing w:line="560" w:lineRule="exact"/>
        <w:ind w:firstLine="6440" w:firstLineChars="2300"/>
        <w:textAlignment w:val="auto"/>
        <w:rPr>
          <w:rFonts w:ascii="宋体" w:hAnsi="宋体" w:cs="宋体"/>
          <w:kern w:val="0"/>
          <w:sz w:val="28"/>
          <w:szCs w:val="28"/>
        </w:rPr>
      </w:pPr>
      <w:r>
        <w:rPr>
          <w:rFonts w:hint="eastAsia" w:ascii="宋体" w:hAnsi="宋体" w:cs="宋体"/>
          <w:kern w:val="0"/>
          <w:sz w:val="28"/>
          <w:szCs w:val="28"/>
        </w:rPr>
        <w:t>集团招标办</w:t>
      </w:r>
    </w:p>
    <w:p>
      <w:pPr>
        <w:pStyle w:val="17"/>
        <w:pageBreakBefore w:val="0"/>
        <w:kinsoku/>
        <w:wordWrap/>
        <w:overflowPunct/>
        <w:topLinePunct w:val="0"/>
        <w:autoSpaceDE/>
        <w:autoSpaceDN/>
        <w:bidi w:val="0"/>
        <w:adjustRightInd/>
        <w:spacing w:line="560" w:lineRule="exact"/>
        <w:textAlignment w:val="auto"/>
        <w:rPr>
          <w:rFonts w:ascii="宋体" w:hAnsi="宋体" w:cs="宋体"/>
          <w:kern w:val="0"/>
          <w:sz w:val="28"/>
          <w:szCs w:val="28"/>
        </w:rPr>
      </w:pPr>
      <w:r>
        <w:rPr>
          <w:rFonts w:hint="eastAsia" w:ascii="宋体" w:hAnsi="宋体" w:cs="宋体"/>
          <w:kern w:val="0"/>
          <w:sz w:val="28"/>
          <w:szCs w:val="28"/>
        </w:rPr>
        <w:t xml:space="preserve">                                           202</w:t>
      </w:r>
      <w:r>
        <w:rPr>
          <w:rFonts w:hint="eastAsia" w:ascii="宋体" w:hAnsi="宋体" w:cs="宋体"/>
          <w:kern w:val="0"/>
          <w:sz w:val="28"/>
          <w:szCs w:val="28"/>
          <w:lang w:val="en-US" w:eastAsia="zh-CN"/>
        </w:rPr>
        <w:t>4</w:t>
      </w:r>
      <w:r>
        <w:rPr>
          <w:rFonts w:hint="eastAsia" w:ascii="宋体" w:hAnsi="宋体" w:cs="宋体"/>
          <w:kern w:val="0"/>
          <w:sz w:val="28"/>
          <w:szCs w:val="28"/>
        </w:rPr>
        <w:t>年</w:t>
      </w:r>
      <w:r>
        <w:rPr>
          <w:rFonts w:hint="eastAsia" w:ascii="宋体" w:hAnsi="宋体" w:cs="宋体"/>
          <w:kern w:val="0"/>
          <w:sz w:val="28"/>
          <w:szCs w:val="28"/>
          <w:lang w:val="en-US" w:eastAsia="zh-CN"/>
        </w:rPr>
        <w:t>1</w:t>
      </w:r>
      <w:r>
        <w:rPr>
          <w:rFonts w:hint="eastAsia" w:ascii="宋体" w:hAnsi="宋体" w:cs="宋体"/>
          <w:kern w:val="0"/>
          <w:sz w:val="28"/>
          <w:szCs w:val="28"/>
        </w:rPr>
        <w:t>月</w:t>
      </w:r>
      <w:r>
        <w:rPr>
          <w:rFonts w:hint="eastAsia" w:ascii="宋体" w:hAnsi="宋体" w:cs="宋体"/>
          <w:kern w:val="0"/>
          <w:sz w:val="28"/>
          <w:szCs w:val="28"/>
          <w:lang w:val="en-US" w:eastAsia="zh-CN"/>
        </w:rPr>
        <w:t>10</w:t>
      </w:r>
      <w:bookmarkStart w:id="5" w:name="_GoBack"/>
      <w:bookmarkEnd w:id="5"/>
      <w:r>
        <w:rPr>
          <w:rFonts w:hint="eastAsia" w:ascii="宋体" w:hAnsi="宋体" w:cs="宋体"/>
          <w:kern w:val="0"/>
          <w:sz w:val="28"/>
          <w:szCs w:val="28"/>
        </w:rPr>
        <w:t>日</w:t>
      </w:r>
    </w:p>
    <w:p>
      <w:pPr>
        <w:pStyle w:val="17"/>
        <w:pageBreakBefore w:val="0"/>
        <w:kinsoku/>
        <w:wordWrap/>
        <w:overflowPunct/>
        <w:topLinePunct w:val="0"/>
        <w:autoSpaceDE/>
        <w:autoSpaceDN/>
        <w:bidi w:val="0"/>
        <w:adjustRightInd/>
        <w:spacing w:line="560" w:lineRule="exact"/>
        <w:textAlignment w:val="auto"/>
      </w:pPr>
    </w:p>
    <w:p>
      <w:pPr>
        <w:pStyle w:val="17"/>
        <w:pageBreakBefore w:val="0"/>
        <w:kinsoku/>
        <w:wordWrap/>
        <w:overflowPunct/>
        <w:topLinePunct w:val="0"/>
        <w:autoSpaceDE/>
        <w:autoSpaceDN/>
        <w:bidi w:val="0"/>
        <w:adjustRightInd/>
        <w:spacing w:line="560" w:lineRule="exact"/>
        <w:textAlignment w:val="auto"/>
      </w:pPr>
    </w:p>
    <w:p>
      <w:pPr>
        <w:pStyle w:val="12"/>
        <w:pageBreakBefore w:val="0"/>
        <w:kinsoku/>
        <w:wordWrap/>
        <w:overflowPunct/>
        <w:topLinePunct w:val="0"/>
        <w:autoSpaceDE/>
        <w:autoSpaceDN/>
        <w:bidi w:val="0"/>
        <w:adjustRightInd/>
        <w:spacing w:line="560" w:lineRule="exact"/>
        <w:ind w:firstLine="0" w:firstLineChars="0"/>
        <w:jc w:val="both"/>
        <w:textAlignment w:val="auto"/>
        <w:rPr>
          <w:rFonts w:hint="eastAsia" w:ascii="黑体" w:hAnsi="黑体" w:eastAsia="黑体" w:cs="黑体"/>
          <w:sz w:val="44"/>
          <w:szCs w:val="44"/>
          <w:lang w:val="en-US" w:eastAsia="zh-CN"/>
        </w:rPr>
      </w:pPr>
    </w:p>
    <w:p>
      <w:pPr>
        <w:pStyle w:val="12"/>
        <w:pageBreakBefore w:val="0"/>
        <w:kinsoku/>
        <w:wordWrap/>
        <w:overflowPunct/>
        <w:topLinePunct w:val="0"/>
        <w:autoSpaceDE/>
        <w:autoSpaceDN/>
        <w:bidi w:val="0"/>
        <w:adjustRightInd/>
        <w:spacing w:line="560" w:lineRule="exact"/>
        <w:ind w:firstLine="0" w:firstLineChars="0"/>
        <w:jc w:val="both"/>
        <w:textAlignment w:val="auto"/>
        <w:rPr>
          <w:rFonts w:hint="eastAsia" w:ascii="黑体" w:hAnsi="黑体" w:eastAsia="黑体" w:cs="黑体"/>
          <w:sz w:val="44"/>
          <w:szCs w:val="44"/>
          <w:lang w:val="en-US" w:eastAsia="zh-CN"/>
        </w:rPr>
      </w:pPr>
      <w:r>
        <w:rPr>
          <w:rFonts w:hint="eastAsia" w:ascii="黑体" w:hAnsi="黑体" w:eastAsia="黑体" w:cs="黑体"/>
          <w:sz w:val="44"/>
          <w:szCs w:val="44"/>
          <w:lang w:val="en-US" w:eastAsia="zh-CN"/>
        </w:rPr>
        <w:t>附件一</w:t>
      </w:r>
      <w:r>
        <w:rPr>
          <w:rFonts w:hint="eastAsia" w:eastAsia="黑体"/>
          <w:lang w:val="en-US" w:eastAsia="zh-CN"/>
        </w:rPr>
        <w:t>：</w:t>
      </w:r>
      <w:r>
        <w:rPr>
          <w:rFonts w:hint="eastAsia" w:ascii="黑体" w:hAnsi="黑体" w:eastAsia="黑体" w:cs="黑体"/>
          <w:sz w:val="44"/>
          <w:szCs w:val="44"/>
          <w:lang w:val="en-US" w:eastAsia="zh-CN"/>
        </w:rPr>
        <w:t>技术需求</w:t>
      </w:r>
    </w:p>
    <w:p>
      <w:pPr>
        <w:pStyle w:val="7"/>
        <w:pageBreakBefore w:val="0"/>
        <w:numPr>
          <w:ilvl w:val="2"/>
          <w:numId w:val="0"/>
        </w:numPr>
        <w:kinsoku/>
        <w:wordWrap/>
        <w:overflowPunct/>
        <w:topLinePunct w:val="0"/>
        <w:autoSpaceDE/>
        <w:autoSpaceDN/>
        <w:bidi w:val="0"/>
        <w:adjustRightInd/>
        <w:spacing w:line="560" w:lineRule="exact"/>
        <w:ind w:leftChars="0"/>
        <w:textAlignment w:val="auto"/>
        <w:rPr>
          <w:rFonts w:hint="eastAsia"/>
          <w:b/>
          <w:bCs w:val="0"/>
        </w:rPr>
      </w:pPr>
      <w:bookmarkStart w:id="0" w:name="_Toc2004452682"/>
      <w:r>
        <w:rPr>
          <w:rFonts w:hint="eastAsia"/>
          <w:b/>
          <w:bCs w:val="0"/>
          <w:lang w:val="en-US" w:eastAsia="zh-CN"/>
        </w:rPr>
        <w:t>1、</w:t>
      </w:r>
      <w:r>
        <w:rPr>
          <w:rFonts w:hint="eastAsia"/>
          <w:b/>
          <w:bCs w:val="0"/>
        </w:rPr>
        <w:t>建设涉及楼栋分布清单</w:t>
      </w:r>
      <w:bookmarkEnd w:id="0"/>
    </w:p>
    <w:tbl>
      <w:tblPr>
        <w:tblStyle w:val="14"/>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44"/>
        <w:gridCol w:w="814"/>
        <w:gridCol w:w="2583"/>
        <w:gridCol w:w="437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6" w:hRule="atLeast"/>
        </w:trPr>
        <w:tc>
          <w:tcPr>
            <w:tcW w:w="437" w:type="pct"/>
            <w:vAlign w:val="center"/>
          </w:tcPr>
          <w:p>
            <w:pPr>
              <w:pageBreakBefore w:val="0"/>
              <w:kinsoku/>
              <w:wordWrap/>
              <w:overflowPunct/>
              <w:topLinePunct w:val="0"/>
              <w:autoSpaceDE/>
              <w:autoSpaceDN/>
              <w:bidi w:val="0"/>
              <w:adjustRightInd/>
              <w:spacing w:line="560" w:lineRule="exact"/>
              <w:jc w:val="center"/>
              <w:textAlignment w:val="auto"/>
              <w:rPr>
                <w:rFonts w:hint="eastAsia" w:ascii="仿宋_GB2312" w:hAnsi="仿宋_GB2312" w:eastAsia="仿宋_GB2312" w:cs="仿宋_GB2312"/>
                <w:b w:val="0"/>
                <w:bCs w:val="0"/>
                <w:color w:val="000000"/>
                <w:kern w:val="0"/>
                <w:sz w:val="24"/>
                <w:szCs w:val="24"/>
                <w:lang w:val="en-US" w:eastAsia="zh-CN" w:bidi="ar-SA"/>
              </w:rPr>
            </w:pPr>
            <w:r>
              <w:rPr>
                <w:rFonts w:hint="eastAsia" w:ascii="仿宋_GB2312" w:hAnsi="仿宋_GB2312" w:eastAsia="仿宋_GB2312" w:cs="仿宋_GB2312"/>
                <w:b w:val="0"/>
                <w:bCs w:val="0"/>
                <w:color w:val="000000"/>
                <w:kern w:val="0"/>
                <w:sz w:val="24"/>
                <w:szCs w:val="24"/>
              </w:rPr>
              <w:t>序号</w:t>
            </w:r>
          </w:p>
        </w:tc>
        <w:tc>
          <w:tcPr>
            <w:tcW w:w="478" w:type="pct"/>
            <w:vAlign w:val="center"/>
          </w:tcPr>
          <w:p>
            <w:pPr>
              <w:pageBreakBefore w:val="0"/>
              <w:kinsoku/>
              <w:wordWrap/>
              <w:overflowPunct/>
              <w:topLinePunct w:val="0"/>
              <w:autoSpaceDE/>
              <w:autoSpaceDN/>
              <w:bidi w:val="0"/>
              <w:adjustRightInd/>
              <w:spacing w:line="560" w:lineRule="exact"/>
              <w:jc w:val="center"/>
              <w:textAlignment w:val="auto"/>
              <w:rPr>
                <w:rFonts w:hint="eastAsia" w:ascii="仿宋_GB2312" w:hAnsi="仿宋_GB2312" w:eastAsia="仿宋_GB2312" w:cs="仿宋_GB2312"/>
                <w:b w:val="0"/>
                <w:bCs w:val="0"/>
                <w:color w:val="000000"/>
                <w:kern w:val="0"/>
                <w:sz w:val="24"/>
                <w:szCs w:val="24"/>
                <w:lang w:val="en-US" w:eastAsia="zh-CN" w:bidi="ar-SA"/>
              </w:rPr>
            </w:pPr>
            <w:r>
              <w:rPr>
                <w:rFonts w:hint="eastAsia" w:ascii="仿宋_GB2312" w:hAnsi="仿宋_GB2312" w:eastAsia="仿宋_GB2312" w:cs="仿宋_GB2312"/>
                <w:b w:val="0"/>
                <w:bCs w:val="0"/>
                <w:color w:val="000000"/>
                <w:kern w:val="0"/>
                <w:sz w:val="24"/>
                <w:szCs w:val="24"/>
                <w:lang w:val="en-US" w:eastAsia="zh-CN" w:bidi="ar-SA"/>
              </w:rPr>
              <w:t>楼栋</w:t>
            </w:r>
          </w:p>
        </w:tc>
        <w:tc>
          <w:tcPr>
            <w:tcW w:w="1516" w:type="pct"/>
            <w:vAlign w:val="center"/>
          </w:tcPr>
          <w:p>
            <w:pPr>
              <w:pageBreakBefore w:val="0"/>
              <w:kinsoku/>
              <w:wordWrap/>
              <w:overflowPunct/>
              <w:topLinePunct w:val="0"/>
              <w:autoSpaceDE/>
              <w:autoSpaceDN/>
              <w:bidi w:val="0"/>
              <w:adjustRightInd/>
              <w:spacing w:line="560" w:lineRule="exact"/>
              <w:jc w:val="center"/>
              <w:textAlignment w:val="auto"/>
              <w:rPr>
                <w:rFonts w:hint="default" w:ascii="仿宋_GB2312" w:hAnsi="仿宋_GB2312" w:eastAsia="仿宋_GB2312" w:cs="仿宋_GB2312"/>
                <w:b w:val="0"/>
                <w:bCs w:val="0"/>
                <w:color w:val="000000"/>
                <w:kern w:val="0"/>
                <w:sz w:val="24"/>
                <w:szCs w:val="24"/>
                <w:lang w:val="en-US" w:eastAsia="zh-CN" w:bidi="ar-SA"/>
              </w:rPr>
            </w:pPr>
            <w:r>
              <w:rPr>
                <w:rFonts w:hint="eastAsia" w:ascii="仿宋_GB2312" w:hAnsi="仿宋_GB2312" w:eastAsia="仿宋_GB2312" w:cs="仿宋_GB2312"/>
                <w:b w:val="0"/>
                <w:bCs w:val="0"/>
                <w:color w:val="000000"/>
                <w:kern w:val="0"/>
                <w:sz w:val="24"/>
                <w:szCs w:val="24"/>
              </w:rPr>
              <w:t>利旧</w:t>
            </w:r>
            <w:r>
              <w:rPr>
                <w:rFonts w:hint="eastAsia" w:ascii="仿宋_GB2312" w:hAnsi="仿宋_GB2312" w:eastAsia="仿宋_GB2312" w:cs="仿宋_GB2312"/>
                <w:b w:val="0"/>
                <w:bCs w:val="0"/>
                <w:color w:val="000000"/>
                <w:kern w:val="0"/>
                <w:sz w:val="24"/>
                <w:szCs w:val="24"/>
                <w:lang w:val="en-US" w:eastAsia="zh-CN"/>
              </w:rPr>
              <w:t>设备及线路</w:t>
            </w:r>
          </w:p>
        </w:tc>
        <w:tc>
          <w:tcPr>
            <w:tcW w:w="2568" w:type="pct"/>
            <w:vAlign w:val="center"/>
          </w:tcPr>
          <w:p>
            <w:pPr>
              <w:pageBreakBefore w:val="0"/>
              <w:kinsoku/>
              <w:wordWrap/>
              <w:overflowPunct/>
              <w:topLinePunct w:val="0"/>
              <w:autoSpaceDE/>
              <w:autoSpaceDN/>
              <w:bidi w:val="0"/>
              <w:adjustRightInd/>
              <w:spacing w:line="560" w:lineRule="exact"/>
              <w:jc w:val="center"/>
              <w:textAlignment w:val="auto"/>
              <w:rPr>
                <w:rFonts w:hint="eastAsia" w:ascii="仿宋_GB2312" w:hAnsi="仿宋_GB2312" w:eastAsia="仿宋_GB2312" w:cs="仿宋_GB2312"/>
                <w:b w:val="0"/>
                <w:bCs w:val="0"/>
                <w:color w:val="000000"/>
                <w:kern w:val="0"/>
                <w:sz w:val="24"/>
                <w:szCs w:val="24"/>
                <w:lang w:val="en-US" w:eastAsia="zh-CN" w:bidi="ar-SA"/>
              </w:rPr>
            </w:pPr>
            <w:r>
              <w:rPr>
                <w:rFonts w:hint="eastAsia" w:ascii="仿宋_GB2312" w:hAnsi="仿宋_GB2312" w:eastAsia="仿宋_GB2312" w:cs="仿宋_GB2312"/>
                <w:b w:val="0"/>
                <w:bCs w:val="0"/>
                <w:color w:val="000000"/>
                <w:kern w:val="0"/>
                <w:sz w:val="24"/>
                <w:szCs w:val="24"/>
              </w:rPr>
              <w:t>建设内容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37" w:type="pct"/>
            <w:vAlign w:val="center"/>
          </w:tcPr>
          <w:p>
            <w:pPr>
              <w:pageBreakBefore w:val="0"/>
              <w:kinsoku/>
              <w:wordWrap/>
              <w:overflowPunct/>
              <w:topLinePunct w:val="0"/>
              <w:autoSpaceDE/>
              <w:autoSpaceDN/>
              <w:bidi w:val="0"/>
              <w:adjustRightInd/>
              <w:spacing w:line="560" w:lineRule="exact"/>
              <w:jc w:val="center"/>
              <w:textAlignment w:val="auto"/>
              <w:rPr>
                <w:rFonts w:hint="eastAsia" w:ascii="仿宋_GB2312" w:hAnsi="仿宋_GB2312" w:eastAsia="仿宋_GB2312" w:cs="仿宋_GB2312"/>
                <w:b w:val="0"/>
                <w:bCs w:val="0"/>
                <w:color w:val="000000"/>
                <w:kern w:val="0"/>
                <w:sz w:val="24"/>
                <w:szCs w:val="24"/>
                <w:lang w:val="en-US" w:eastAsia="zh-CN" w:bidi="ar-SA"/>
              </w:rPr>
            </w:pPr>
            <w:r>
              <w:rPr>
                <w:rFonts w:hint="eastAsia" w:ascii="仿宋_GB2312" w:hAnsi="仿宋_GB2312" w:eastAsia="仿宋_GB2312" w:cs="仿宋_GB2312"/>
                <w:b w:val="0"/>
                <w:bCs w:val="0"/>
                <w:color w:val="000000"/>
                <w:kern w:val="0"/>
                <w:sz w:val="24"/>
                <w:szCs w:val="24"/>
              </w:rPr>
              <w:t>1</w:t>
            </w:r>
          </w:p>
        </w:tc>
        <w:tc>
          <w:tcPr>
            <w:tcW w:w="478" w:type="pct"/>
            <w:vAlign w:val="center"/>
          </w:tcPr>
          <w:p>
            <w:pPr>
              <w:pageBreakBefore w:val="0"/>
              <w:kinsoku/>
              <w:wordWrap/>
              <w:overflowPunct/>
              <w:topLinePunct w:val="0"/>
              <w:autoSpaceDE/>
              <w:autoSpaceDN/>
              <w:bidi w:val="0"/>
              <w:adjustRightInd/>
              <w:spacing w:line="560" w:lineRule="exact"/>
              <w:jc w:val="center"/>
              <w:textAlignment w:val="auto"/>
              <w:rPr>
                <w:rFonts w:hint="default" w:ascii="仿宋_GB2312" w:hAnsi="仿宋_GB2312" w:eastAsia="仿宋_GB2312" w:cs="仿宋_GB2312"/>
                <w:b w:val="0"/>
                <w:bCs w:val="0"/>
                <w:color w:val="000000"/>
                <w:kern w:val="0"/>
                <w:sz w:val="24"/>
                <w:szCs w:val="24"/>
                <w:lang w:val="en-US" w:eastAsia="zh-CN" w:bidi="ar-SA"/>
              </w:rPr>
            </w:pPr>
            <w:r>
              <w:rPr>
                <w:rFonts w:hint="eastAsia" w:ascii="仿宋_GB2312" w:hAnsi="仿宋_GB2312" w:eastAsia="仿宋_GB2312" w:cs="仿宋_GB2312"/>
                <w:b w:val="0"/>
                <w:bCs w:val="0"/>
                <w:color w:val="000000"/>
                <w:kern w:val="0"/>
                <w:sz w:val="24"/>
                <w:szCs w:val="24"/>
                <w:lang w:val="en-US" w:eastAsia="zh-CN"/>
              </w:rPr>
              <w:t>中心</w:t>
            </w:r>
            <w:r>
              <w:rPr>
                <w:rFonts w:hint="eastAsia" w:ascii="仿宋_GB2312" w:hAnsi="仿宋_GB2312" w:eastAsia="仿宋_GB2312" w:cs="仿宋_GB2312"/>
                <w:b w:val="0"/>
                <w:bCs w:val="0"/>
                <w:color w:val="000000"/>
                <w:kern w:val="0"/>
                <w:sz w:val="24"/>
                <w:szCs w:val="24"/>
              </w:rPr>
              <w:t>机房</w:t>
            </w:r>
          </w:p>
        </w:tc>
        <w:tc>
          <w:tcPr>
            <w:tcW w:w="1516" w:type="pct"/>
            <w:vAlign w:val="center"/>
          </w:tcPr>
          <w:p>
            <w:pPr>
              <w:pageBreakBefore w:val="0"/>
              <w:numPr>
                <w:ilvl w:val="0"/>
                <w:numId w:val="4"/>
              </w:numPr>
              <w:kinsoku/>
              <w:wordWrap/>
              <w:overflowPunct/>
              <w:topLinePunct w:val="0"/>
              <w:autoSpaceDE/>
              <w:autoSpaceDN/>
              <w:bidi w:val="0"/>
              <w:adjustRightInd/>
              <w:spacing w:line="560" w:lineRule="exact"/>
              <w:jc w:val="center"/>
              <w:textAlignment w:val="auto"/>
              <w:rPr>
                <w:rFonts w:hint="eastAsia" w:ascii="仿宋_GB2312" w:hAnsi="仿宋_GB2312" w:eastAsia="仿宋_GB2312" w:cs="仿宋_GB2312"/>
                <w:b w:val="0"/>
                <w:bCs w:val="0"/>
                <w:color w:val="000000"/>
                <w:kern w:val="0"/>
                <w:sz w:val="24"/>
                <w:szCs w:val="24"/>
              </w:rPr>
            </w:pPr>
            <w:r>
              <w:rPr>
                <w:rFonts w:hint="eastAsia" w:ascii="仿宋_GB2312" w:hAnsi="仿宋_GB2312" w:eastAsia="仿宋_GB2312" w:cs="仿宋_GB2312"/>
                <w:b w:val="0"/>
                <w:bCs w:val="0"/>
                <w:color w:val="000000"/>
                <w:kern w:val="0"/>
                <w:sz w:val="24"/>
                <w:szCs w:val="24"/>
              </w:rPr>
              <w:t>现网教学办公区核心交换机、无线控制器、安全设备等</w:t>
            </w:r>
          </w:p>
          <w:p>
            <w:pPr>
              <w:pageBreakBefore w:val="0"/>
              <w:numPr>
                <w:ilvl w:val="0"/>
                <w:numId w:val="4"/>
              </w:numPr>
              <w:kinsoku/>
              <w:wordWrap/>
              <w:overflowPunct/>
              <w:topLinePunct w:val="0"/>
              <w:autoSpaceDE/>
              <w:autoSpaceDN/>
              <w:bidi w:val="0"/>
              <w:adjustRightInd/>
              <w:spacing w:line="560" w:lineRule="exact"/>
              <w:jc w:val="center"/>
              <w:textAlignment w:val="auto"/>
              <w:rPr>
                <w:rFonts w:hint="eastAsia" w:ascii="仿宋_GB2312" w:hAnsi="仿宋_GB2312" w:eastAsia="仿宋_GB2312" w:cs="仿宋_GB2312"/>
                <w:b w:val="0"/>
                <w:bCs w:val="0"/>
                <w:color w:val="000000"/>
                <w:kern w:val="0"/>
                <w:sz w:val="24"/>
                <w:szCs w:val="24"/>
                <w:lang w:val="en-US" w:eastAsia="zh-CN" w:bidi="ar-SA"/>
              </w:rPr>
            </w:pPr>
            <w:r>
              <w:rPr>
                <w:rFonts w:hint="eastAsia" w:ascii="仿宋_GB2312" w:hAnsi="仿宋_GB2312" w:eastAsia="仿宋_GB2312" w:cs="仿宋_GB2312"/>
                <w:b w:val="0"/>
                <w:bCs w:val="0"/>
                <w:color w:val="000000"/>
                <w:kern w:val="0"/>
                <w:sz w:val="24"/>
                <w:szCs w:val="24"/>
              </w:rPr>
              <w:t>宿舍区（东12、西7、西9）</w:t>
            </w:r>
            <w:r>
              <w:rPr>
                <w:rFonts w:hint="eastAsia" w:ascii="仿宋_GB2312" w:hAnsi="仿宋_GB2312" w:eastAsia="仿宋_GB2312" w:cs="仿宋_GB2312"/>
                <w:b w:val="0"/>
                <w:bCs w:val="0"/>
                <w:color w:val="000000"/>
                <w:kern w:val="0"/>
                <w:sz w:val="24"/>
                <w:szCs w:val="24"/>
                <w:lang w:eastAsia="zh-CN"/>
              </w:rPr>
              <w:t>，</w:t>
            </w:r>
            <w:r>
              <w:rPr>
                <w:rFonts w:hint="eastAsia" w:ascii="仿宋_GB2312" w:hAnsi="仿宋_GB2312" w:eastAsia="仿宋_GB2312" w:cs="仿宋_GB2312"/>
                <w:b w:val="0"/>
                <w:bCs w:val="0"/>
                <w:color w:val="000000"/>
                <w:kern w:val="0"/>
                <w:sz w:val="24"/>
                <w:szCs w:val="24"/>
                <w:lang w:val="en-US" w:eastAsia="zh-CN"/>
              </w:rPr>
              <w:t>H3C（型号WX6108E）无线控制器+AP</w:t>
            </w:r>
          </w:p>
        </w:tc>
        <w:tc>
          <w:tcPr>
            <w:tcW w:w="2568" w:type="pct"/>
            <w:vAlign w:val="center"/>
          </w:tcPr>
          <w:p>
            <w:pPr>
              <w:pageBreakBefore w:val="0"/>
              <w:kinsoku/>
              <w:wordWrap/>
              <w:overflowPunct/>
              <w:topLinePunct w:val="0"/>
              <w:autoSpaceDE/>
              <w:autoSpaceDN/>
              <w:bidi w:val="0"/>
              <w:adjustRightInd/>
              <w:spacing w:line="560" w:lineRule="exact"/>
              <w:jc w:val="center"/>
              <w:textAlignment w:val="auto"/>
              <w:rPr>
                <w:rFonts w:hint="eastAsia" w:ascii="仿宋_GB2312" w:hAnsi="仿宋_GB2312" w:eastAsia="仿宋_GB2312" w:cs="仿宋_GB2312"/>
                <w:b w:val="0"/>
                <w:bCs w:val="0"/>
                <w:color w:val="000000"/>
                <w:kern w:val="0"/>
                <w:sz w:val="24"/>
                <w:szCs w:val="24"/>
                <w:lang w:val="en-US" w:eastAsia="zh-CN" w:bidi="ar-SA"/>
              </w:rPr>
            </w:pPr>
            <w:r>
              <w:rPr>
                <w:rFonts w:hint="eastAsia" w:ascii="仿宋_GB2312" w:hAnsi="仿宋_GB2312" w:eastAsia="仿宋_GB2312" w:cs="仿宋_GB2312"/>
                <w:b w:val="0"/>
                <w:bCs w:val="0"/>
                <w:color w:val="000000"/>
                <w:kern w:val="0"/>
                <w:sz w:val="24"/>
                <w:szCs w:val="24"/>
                <w:lang w:val="en-US" w:eastAsia="zh-CN"/>
              </w:rPr>
              <w:t>新建</w:t>
            </w:r>
            <w:r>
              <w:rPr>
                <w:rFonts w:hint="eastAsia" w:ascii="仿宋_GB2312" w:hAnsi="仿宋_GB2312" w:eastAsia="仿宋_GB2312" w:cs="仿宋_GB2312"/>
                <w:b w:val="0"/>
                <w:bCs w:val="0"/>
                <w:color w:val="000000"/>
                <w:kern w:val="0"/>
                <w:sz w:val="24"/>
                <w:szCs w:val="24"/>
              </w:rPr>
              <w:t>Bras、上网</w:t>
            </w:r>
            <w:r>
              <w:rPr>
                <w:rFonts w:hint="eastAsia" w:ascii="仿宋_GB2312" w:hAnsi="仿宋_GB2312" w:eastAsia="仿宋_GB2312" w:cs="仿宋_GB2312"/>
                <w:b w:val="0"/>
                <w:bCs w:val="0"/>
                <w:color w:val="000000"/>
                <w:kern w:val="0"/>
                <w:sz w:val="24"/>
                <w:szCs w:val="24"/>
                <w:lang w:val="en-US" w:eastAsia="zh-CN"/>
              </w:rPr>
              <w:t>行为</w:t>
            </w:r>
            <w:r>
              <w:rPr>
                <w:rFonts w:hint="eastAsia" w:ascii="仿宋_GB2312" w:hAnsi="仿宋_GB2312" w:eastAsia="仿宋_GB2312" w:cs="仿宋_GB2312"/>
                <w:b w:val="0"/>
                <w:bCs w:val="0"/>
                <w:color w:val="000000"/>
                <w:kern w:val="0"/>
                <w:sz w:val="24"/>
                <w:szCs w:val="24"/>
              </w:rPr>
              <w:t>管理、用户认证管理系统、代拨系统、防代理系统、核心交换机、OLT、网络管理平台，对接现有网络设备</w:t>
            </w:r>
            <w:r>
              <w:rPr>
                <w:rFonts w:hint="eastAsia" w:ascii="仿宋_GB2312" w:hAnsi="仿宋_GB2312" w:eastAsia="仿宋_GB2312" w:cs="仿宋_GB2312"/>
                <w:b w:val="0"/>
                <w:bCs w:val="0"/>
                <w:color w:val="000000"/>
                <w:kern w:val="0"/>
                <w:sz w:val="24"/>
                <w:szCs w:val="24"/>
                <w:lang w:eastAsia="zh-CN"/>
              </w:rPr>
              <w:t>（</w:t>
            </w:r>
            <w:r>
              <w:rPr>
                <w:rFonts w:hint="eastAsia" w:ascii="仿宋_GB2312" w:hAnsi="仿宋_GB2312" w:eastAsia="仿宋_GB2312" w:cs="仿宋_GB2312"/>
                <w:b w:val="0"/>
                <w:bCs w:val="0"/>
                <w:color w:val="000000"/>
                <w:kern w:val="0"/>
                <w:sz w:val="24"/>
                <w:szCs w:val="24"/>
                <w:lang w:val="en-US" w:eastAsia="zh-CN"/>
              </w:rPr>
              <w:t>包含利旧设备和线路）、</w:t>
            </w:r>
            <w:r>
              <w:rPr>
                <w:rFonts w:hint="eastAsia" w:ascii="仿宋_GB2312" w:hAnsi="仿宋_GB2312" w:eastAsia="仿宋_GB2312" w:cs="仿宋_GB2312"/>
                <w:b w:val="0"/>
                <w:bCs w:val="0"/>
                <w:color w:val="000000"/>
                <w:kern w:val="0"/>
                <w:sz w:val="24"/>
                <w:szCs w:val="24"/>
              </w:rPr>
              <w:t>用户数据</w:t>
            </w:r>
            <w:r>
              <w:rPr>
                <w:rFonts w:hint="eastAsia" w:ascii="仿宋_GB2312" w:hAnsi="仿宋_GB2312" w:eastAsia="仿宋_GB2312" w:cs="仿宋_GB2312"/>
                <w:b w:val="0"/>
                <w:bCs w:val="0"/>
                <w:color w:val="000000"/>
                <w:kern w:val="0"/>
                <w:sz w:val="24"/>
                <w:szCs w:val="24"/>
                <w:lang w:val="en-US" w:eastAsia="zh-CN"/>
              </w:rPr>
              <w:t>等</w:t>
            </w:r>
            <w:r>
              <w:rPr>
                <w:rFonts w:hint="eastAsia" w:ascii="仿宋_GB2312" w:hAnsi="仿宋_GB2312" w:eastAsia="仿宋_GB2312" w:cs="仿宋_GB2312"/>
                <w:b w:val="0"/>
                <w:bCs w:val="0"/>
                <w:color w:val="000000"/>
                <w:kern w:val="0"/>
                <w:sz w:val="24"/>
                <w:szCs w:val="24"/>
              </w:rPr>
              <w:t>，在完成认证及计费系统切换后保证师生统一准入上网，并保障上网体验。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37" w:type="pct"/>
            <w:vAlign w:val="center"/>
          </w:tcPr>
          <w:p>
            <w:pPr>
              <w:pageBreakBefore w:val="0"/>
              <w:kinsoku/>
              <w:wordWrap/>
              <w:overflowPunct/>
              <w:topLinePunct w:val="0"/>
              <w:autoSpaceDE/>
              <w:autoSpaceDN/>
              <w:bidi w:val="0"/>
              <w:adjustRightInd/>
              <w:spacing w:line="560" w:lineRule="exact"/>
              <w:jc w:val="center"/>
              <w:textAlignment w:val="auto"/>
              <w:rPr>
                <w:rFonts w:hint="eastAsia" w:ascii="仿宋_GB2312" w:hAnsi="仿宋_GB2312" w:eastAsia="仿宋_GB2312" w:cs="仿宋_GB2312"/>
                <w:b w:val="0"/>
                <w:bCs w:val="0"/>
                <w:color w:val="000000"/>
                <w:kern w:val="0"/>
                <w:sz w:val="24"/>
                <w:szCs w:val="24"/>
                <w:lang w:val="en-US" w:eastAsia="zh-CN" w:bidi="ar-SA"/>
              </w:rPr>
            </w:pPr>
            <w:r>
              <w:rPr>
                <w:rFonts w:hint="eastAsia" w:ascii="仿宋_GB2312" w:hAnsi="仿宋_GB2312" w:eastAsia="仿宋_GB2312" w:cs="仿宋_GB2312"/>
                <w:b w:val="0"/>
                <w:bCs w:val="0"/>
                <w:color w:val="000000"/>
                <w:kern w:val="0"/>
                <w:sz w:val="24"/>
                <w:szCs w:val="24"/>
              </w:rPr>
              <w:t>2</w:t>
            </w:r>
          </w:p>
        </w:tc>
        <w:tc>
          <w:tcPr>
            <w:tcW w:w="478" w:type="pct"/>
            <w:vAlign w:val="center"/>
          </w:tcPr>
          <w:p>
            <w:pPr>
              <w:pageBreakBefore w:val="0"/>
              <w:kinsoku/>
              <w:wordWrap/>
              <w:overflowPunct/>
              <w:topLinePunct w:val="0"/>
              <w:autoSpaceDE/>
              <w:autoSpaceDN/>
              <w:bidi w:val="0"/>
              <w:adjustRightInd/>
              <w:spacing w:line="560" w:lineRule="exact"/>
              <w:jc w:val="center"/>
              <w:textAlignment w:val="auto"/>
              <w:rPr>
                <w:rFonts w:hint="eastAsia" w:ascii="仿宋_GB2312" w:hAnsi="仿宋_GB2312" w:eastAsia="仿宋_GB2312" w:cs="仿宋_GB2312"/>
                <w:b w:val="0"/>
                <w:bCs w:val="0"/>
                <w:color w:val="000000"/>
                <w:kern w:val="0"/>
                <w:sz w:val="24"/>
                <w:szCs w:val="24"/>
                <w:lang w:val="en-US" w:eastAsia="zh-CN" w:bidi="ar-SA"/>
              </w:rPr>
            </w:pPr>
            <w:r>
              <w:rPr>
                <w:rFonts w:hint="eastAsia" w:ascii="仿宋_GB2312" w:hAnsi="仿宋_GB2312" w:eastAsia="仿宋_GB2312" w:cs="仿宋_GB2312"/>
                <w:b w:val="0"/>
                <w:bCs w:val="0"/>
                <w:color w:val="000000"/>
                <w:kern w:val="0"/>
                <w:sz w:val="24"/>
                <w:szCs w:val="24"/>
              </w:rPr>
              <w:t>东区汇聚</w:t>
            </w:r>
          </w:p>
        </w:tc>
        <w:tc>
          <w:tcPr>
            <w:tcW w:w="1516" w:type="pct"/>
            <w:vAlign w:val="center"/>
          </w:tcPr>
          <w:p>
            <w:pPr>
              <w:pageBreakBefore w:val="0"/>
              <w:kinsoku/>
              <w:wordWrap/>
              <w:overflowPunct/>
              <w:topLinePunct w:val="0"/>
              <w:autoSpaceDE/>
              <w:autoSpaceDN/>
              <w:bidi w:val="0"/>
              <w:adjustRightInd/>
              <w:spacing w:line="560" w:lineRule="exact"/>
              <w:jc w:val="center"/>
              <w:textAlignment w:val="auto"/>
              <w:rPr>
                <w:rFonts w:hint="eastAsia" w:ascii="仿宋_GB2312" w:hAnsi="仿宋_GB2312" w:eastAsia="仿宋_GB2312" w:cs="仿宋_GB2312"/>
                <w:b w:val="0"/>
                <w:bCs w:val="0"/>
                <w:color w:val="000000"/>
                <w:kern w:val="0"/>
                <w:sz w:val="24"/>
                <w:szCs w:val="24"/>
                <w:lang w:val="en-US" w:eastAsia="zh-CN" w:bidi="ar-SA"/>
              </w:rPr>
            </w:pPr>
            <w:r>
              <w:rPr>
                <w:rFonts w:hint="eastAsia" w:ascii="仿宋_GB2312" w:hAnsi="仿宋_GB2312" w:eastAsia="仿宋_GB2312" w:cs="仿宋_GB2312"/>
                <w:b w:val="0"/>
                <w:bCs w:val="0"/>
                <w:color w:val="000000"/>
                <w:kern w:val="0"/>
                <w:sz w:val="24"/>
                <w:szCs w:val="24"/>
              </w:rPr>
              <w:t>地下管</w:t>
            </w:r>
            <w:r>
              <w:rPr>
                <w:rFonts w:hint="eastAsia" w:ascii="仿宋_GB2312" w:hAnsi="仿宋_GB2312" w:eastAsia="仿宋_GB2312" w:cs="仿宋_GB2312"/>
                <w:b w:val="0"/>
                <w:bCs w:val="0"/>
                <w:color w:val="000000"/>
                <w:kern w:val="0"/>
                <w:sz w:val="24"/>
                <w:szCs w:val="24"/>
                <w:lang w:val="en-US" w:eastAsia="zh-CN"/>
              </w:rPr>
              <w:t>道</w:t>
            </w:r>
          </w:p>
        </w:tc>
        <w:tc>
          <w:tcPr>
            <w:tcW w:w="2568" w:type="pct"/>
            <w:vAlign w:val="center"/>
          </w:tcPr>
          <w:p>
            <w:pPr>
              <w:pageBreakBefore w:val="0"/>
              <w:kinsoku/>
              <w:wordWrap/>
              <w:overflowPunct/>
              <w:topLinePunct w:val="0"/>
              <w:autoSpaceDE/>
              <w:autoSpaceDN/>
              <w:bidi w:val="0"/>
              <w:adjustRightInd/>
              <w:spacing w:line="560" w:lineRule="exact"/>
              <w:jc w:val="center"/>
              <w:textAlignment w:val="auto"/>
              <w:rPr>
                <w:rFonts w:hint="eastAsia" w:ascii="仿宋_GB2312" w:hAnsi="仿宋_GB2312" w:eastAsia="仿宋_GB2312" w:cs="仿宋_GB2312"/>
                <w:b w:val="0"/>
                <w:bCs w:val="0"/>
                <w:color w:val="000000"/>
                <w:kern w:val="0"/>
                <w:sz w:val="24"/>
                <w:szCs w:val="24"/>
                <w:lang w:val="en-US" w:eastAsia="zh-CN" w:bidi="ar-SA"/>
              </w:rPr>
            </w:pPr>
            <w:r>
              <w:rPr>
                <w:rFonts w:hint="eastAsia" w:ascii="仿宋_GB2312" w:hAnsi="仿宋_GB2312" w:eastAsia="仿宋_GB2312" w:cs="仿宋_GB2312"/>
                <w:b w:val="0"/>
                <w:bCs w:val="0"/>
                <w:color w:val="000000"/>
                <w:kern w:val="0"/>
                <w:sz w:val="24"/>
                <w:szCs w:val="24"/>
              </w:rPr>
              <w:t>完成</w:t>
            </w:r>
            <w:r>
              <w:rPr>
                <w:rFonts w:hint="eastAsia" w:ascii="仿宋_GB2312" w:hAnsi="仿宋_GB2312" w:eastAsia="仿宋_GB2312" w:cs="仿宋_GB2312"/>
                <w:b w:val="0"/>
                <w:bCs w:val="0"/>
                <w:color w:val="000000"/>
                <w:kern w:val="0"/>
                <w:sz w:val="24"/>
                <w:szCs w:val="24"/>
                <w:lang w:val="en-US" w:eastAsia="zh-CN"/>
              </w:rPr>
              <w:t>中心</w:t>
            </w:r>
            <w:r>
              <w:rPr>
                <w:rFonts w:hint="eastAsia" w:ascii="仿宋_GB2312" w:hAnsi="仿宋_GB2312" w:eastAsia="仿宋_GB2312" w:cs="仿宋_GB2312"/>
                <w:b w:val="0"/>
                <w:bCs w:val="0"/>
                <w:color w:val="000000"/>
                <w:kern w:val="0"/>
                <w:sz w:val="24"/>
                <w:szCs w:val="24"/>
              </w:rPr>
              <w:t>机房（含）至东区汇聚点至东区各宿舍楼（含）的光缆</w:t>
            </w:r>
            <w:r>
              <w:rPr>
                <w:rFonts w:hint="eastAsia" w:ascii="仿宋_GB2312" w:hAnsi="仿宋_GB2312" w:eastAsia="仿宋_GB2312" w:cs="仿宋_GB2312"/>
                <w:b w:val="0"/>
                <w:bCs w:val="0"/>
                <w:color w:val="000000"/>
                <w:kern w:val="0"/>
                <w:sz w:val="24"/>
                <w:szCs w:val="24"/>
                <w:lang w:eastAsia="zh-CN"/>
              </w:rPr>
              <w:t>（</w:t>
            </w:r>
            <w:r>
              <w:rPr>
                <w:rFonts w:hint="eastAsia" w:ascii="仿宋_GB2312" w:hAnsi="仿宋_GB2312" w:eastAsia="仿宋_GB2312" w:cs="仿宋_GB2312"/>
                <w:b w:val="0"/>
                <w:bCs w:val="0"/>
                <w:color w:val="000000"/>
                <w:kern w:val="0"/>
                <w:sz w:val="24"/>
                <w:szCs w:val="24"/>
                <w:lang w:val="en-US" w:eastAsia="zh-CN"/>
              </w:rPr>
              <w:t>室外光缆需为铠装光缆）</w:t>
            </w:r>
            <w:r>
              <w:rPr>
                <w:rFonts w:hint="eastAsia" w:ascii="仿宋_GB2312" w:hAnsi="仿宋_GB2312" w:eastAsia="仿宋_GB2312" w:cs="仿宋_GB2312"/>
                <w:b w:val="0"/>
                <w:bCs w:val="0"/>
                <w:color w:val="000000"/>
                <w:kern w:val="0"/>
                <w:sz w:val="24"/>
                <w:szCs w:val="24"/>
              </w:rPr>
              <w:t>敷设，新建室外光交箱、ODF</w:t>
            </w:r>
            <w:r>
              <w:rPr>
                <w:rFonts w:hint="eastAsia" w:ascii="仿宋_GB2312" w:hAnsi="仿宋_GB2312" w:eastAsia="仿宋_GB2312" w:cs="仿宋_GB2312"/>
                <w:b w:val="0"/>
                <w:bCs w:val="0"/>
                <w:color w:val="000000"/>
                <w:kern w:val="0"/>
                <w:sz w:val="24"/>
                <w:szCs w:val="24"/>
                <w:lang w:eastAsia="zh-CN"/>
              </w:rPr>
              <w:t>（</w:t>
            </w:r>
            <w:r>
              <w:rPr>
                <w:rFonts w:hint="eastAsia" w:ascii="仿宋_GB2312" w:hAnsi="仿宋_GB2312" w:eastAsia="仿宋_GB2312" w:cs="仿宋_GB2312"/>
                <w:b w:val="0"/>
                <w:bCs w:val="0"/>
                <w:color w:val="000000"/>
                <w:kern w:val="0"/>
                <w:sz w:val="24"/>
                <w:szCs w:val="24"/>
              </w:rPr>
              <w:t>Optical Distribution Frame光纤配线架）、分光器等。工程量由供应商核算，包含在本次预算中。</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37" w:type="pct"/>
            <w:vAlign w:val="center"/>
          </w:tcPr>
          <w:p>
            <w:pPr>
              <w:pageBreakBefore w:val="0"/>
              <w:kinsoku/>
              <w:wordWrap/>
              <w:overflowPunct/>
              <w:topLinePunct w:val="0"/>
              <w:autoSpaceDE/>
              <w:autoSpaceDN/>
              <w:bidi w:val="0"/>
              <w:adjustRightInd/>
              <w:spacing w:line="560" w:lineRule="exact"/>
              <w:jc w:val="center"/>
              <w:textAlignment w:val="auto"/>
              <w:rPr>
                <w:rFonts w:hint="eastAsia" w:ascii="仿宋_GB2312" w:hAnsi="仿宋_GB2312" w:eastAsia="仿宋_GB2312" w:cs="仿宋_GB2312"/>
                <w:b w:val="0"/>
                <w:bCs w:val="0"/>
                <w:color w:val="000000"/>
                <w:kern w:val="0"/>
                <w:sz w:val="24"/>
                <w:szCs w:val="24"/>
                <w:lang w:val="en-US" w:eastAsia="zh-CN" w:bidi="ar-SA"/>
              </w:rPr>
            </w:pPr>
            <w:r>
              <w:rPr>
                <w:rFonts w:hint="eastAsia" w:ascii="仿宋_GB2312" w:hAnsi="仿宋_GB2312" w:eastAsia="仿宋_GB2312" w:cs="仿宋_GB2312"/>
                <w:b w:val="0"/>
                <w:bCs w:val="0"/>
                <w:color w:val="000000"/>
                <w:kern w:val="0"/>
                <w:sz w:val="24"/>
                <w:szCs w:val="24"/>
              </w:rPr>
              <w:t>3</w:t>
            </w:r>
          </w:p>
        </w:tc>
        <w:tc>
          <w:tcPr>
            <w:tcW w:w="478" w:type="pct"/>
            <w:vAlign w:val="center"/>
          </w:tcPr>
          <w:p>
            <w:pPr>
              <w:pageBreakBefore w:val="0"/>
              <w:kinsoku/>
              <w:wordWrap/>
              <w:overflowPunct/>
              <w:topLinePunct w:val="0"/>
              <w:autoSpaceDE/>
              <w:autoSpaceDN/>
              <w:bidi w:val="0"/>
              <w:adjustRightInd/>
              <w:spacing w:line="560" w:lineRule="exact"/>
              <w:jc w:val="center"/>
              <w:textAlignment w:val="auto"/>
              <w:rPr>
                <w:rFonts w:hint="eastAsia" w:ascii="仿宋_GB2312" w:hAnsi="仿宋_GB2312" w:eastAsia="仿宋_GB2312" w:cs="仿宋_GB2312"/>
                <w:b w:val="0"/>
                <w:bCs w:val="0"/>
                <w:color w:val="000000"/>
                <w:kern w:val="0"/>
                <w:sz w:val="24"/>
                <w:szCs w:val="24"/>
                <w:lang w:val="en-US" w:eastAsia="zh-CN" w:bidi="ar-SA"/>
              </w:rPr>
            </w:pPr>
            <w:r>
              <w:rPr>
                <w:rFonts w:hint="eastAsia" w:ascii="仿宋_GB2312" w:hAnsi="仿宋_GB2312" w:eastAsia="仿宋_GB2312" w:cs="仿宋_GB2312"/>
                <w:b w:val="0"/>
                <w:bCs w:val="0"/>
                <w:color w:val="000000"/>
                <w:kern w:val="0"/>
                <w:sz w:val="24"/>
                <w:szCs w:val="24"/>
              </w:rPr>
              <w:t>东1</w:t>
            </w:r>
          </w:p>
        </w:tc>
        <w:tc>
          <w:tcPr>
            <w:tcW w:w="1516" w:type="pct"/>
            <w:vAlign w:val="center"/>
          </w:tcPr>
          <w:p>
            <w:pPr>
              <w:pageBreakBefore w:val="0"/>
              <w:kinsoku/>
              <w:wordWrap/>
              <w:overflowPunct/>
              <w:topLinePunct w:val="0"/>
              <w:autoSpaceDE/>
              <w:autoSpaceDN/>
              <w:bidi w:val="0"/>
              <w:adjustRightInd/>
              <w:spacing w:line="560" w:lineRule="exact"/>
              <w:jc w:val="center"/>
              <w:textAlignment w:val="auto"/>
              <w:rPr>
                <w:rFonts w:hint="eastAsia" w:ascii="仿宋_GB2312" w:hAnsi="仿宋_GB2312" w:eastAsia="仿宋_GB2312" w:cs="仿宋_GB2312"/>
                <w:b w:val="0"/>
                <w:bCs w:val="0"/>
                <w:color w:val="000000"/>
                <w:kern w:val="0"/>
                <w:sz w:val="24"/>
                <w:szCs w:val="24"/>
                <w:lang w:val="en-US" w:eastAsia="zh-CN" w:bidi="ar-SA"/>
              </w:rPr>
            </w:pPr>
            <w:r>
              <w:rPr>
                <w:rFonts w:hint="eastAsia" w:ascii="仿宋_GB2312" w:hAnsi="仿宋_GB2312" w:eastAsia="仿宋_GB2312" w:cs="仿宋_GB2312"/>
                <w:b w:val="0"/>
                <w:bCs w:val="0"/>
                <w:color w:val="000000"/>
                <w:kern w:val="0"/>
                <w:sz w:val="24"/>
                <w:szCs w:val="24"/>
              </w:rPr>
              <w:t>已敷设楼层至每个房间的入室光纤</w:t>
            </w:r>
          </w:p>
        </w:tc>
        <w:tc>
          <w:tcPr>
            <w:tcW w:w="2568" w:type="pct"/>
            <w:vAlign w:val="center"/>
          </w:tcPr>
          <w:p>
            <w:pPr>
              <w:pageBreakBefore w:val="0"/>
              <w:kinsoku/>
              <w:wordWrap/>
              <w:overflowPunct/>
              <w:topLinePunct w:val="0"/>
              <w:autoSpaceDE/>
              <w:autoSpaceDN/>
              <w:bidi w:val="0"/>
              <w:adjustRightInd/>
              <w:spacing w:line="560" w:lineRule="exact"/>
              <w:jc w:val="center"/>
              <w:textAlignment w:val="auto"/>
              <w:rPr>
                <w:rFonts w:hint="eastAsia" w:ascii="仿宋_GB2312" w:hAnsi="仿宋_GB2312" w:eastAsia="仿宋_GB2312" w:cs="仿宋_GB2312"/>
                <w:b w:val="0"/>
                <w:bCs w:val="0"/>
                <w:color w:val="000000"/>
                <w:kern w:val="0"/>
                <w:sz w:val="24"/>
                <w:szCs w:val="24"/>
                <w:lang w:val="en-US" w:eastAsia="zh-CN" w:bidi="ar-SA"/>
              </w:rPr>
            </w:pPr>
            <w:r>
              <w:rPr>
                <w:rFonts w:hint="eastAsia" w:ascii="仿宋_GB2312" w:hAnsi="仿宋_GB2312" w:eastAsia="仿宋_GB2312" w:cs="仿宋_GB2312"/>
                <w:b w:val="0"/>
                <w:bCs w:val="0"/>
                <w:color w:val="000000"/>
                <w:kern w:val="0"/>
                <w:sz w:val="24"/>
                <w:szCs w:val="24"/>
              </w:rPr>
              <w:t>完成177个房间的ONU安装、上线。如有少量光纤不可用，由供应商进行改造，包含在本次预算中。</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37" w:type="pct"/>
            <w:vAlign w:val="center"/>
          </w:tcPr>
          <w:p>
            <w:pPr>
              <w:pageBreakBefore w:val="0"/>
              <w:kinsoku/>
              <w:wordWrap/>
              <w:overflowPunct/>
              <w:topLinePunct w:val="0"/>
              <w:autoSpaceDE/>
              <w:autoSpaceDN/>
              <w:bidi w:val="0"/>
              <w:adjustRightInd/>
              <w:spacing w:line="560" w:lineRule="exact"/>
              <w:jc w:val="center"/>
              <w:textAlignment w:val="auto"/>
              <w:rPr>
                <w:rFonts w:hint="eastAsia" w:ascii="仿宋_GB2312" w:hAnsi="仿宋_GB2312" w:eastAsia="仿宋_GB2312" w:cs="仿宋_GB2312"/>
                <w:b w:val="0"/>
                <w:bCs w:val="0"/>
                <w:color w:val="000000"/>
                <w:kern w:val="0"/>
                <w:sz w:val="24"/>
                <w:szCs w:val="24"/>
                <w:lang w:val="en-US" w:eastAsia="zh-CN" w:bidi="ar-SA"/>
              </w:rPr>
            </w:pPr>
            <w:r>
              <w:rPr>
                <w:rFonts w:hint="eastAsia" w:ascii="仿宋_GB2312" w:hAnsi="仿宋_GB2312" w:eastAsia="仿宋_GB2312" w:cs="仿宋_GB2312"/>
                <w:b w:val="0"/>
                <w:bCs w:val="0"/>
                <w:color w:val="000000"/>
                <w:kern w:val="0"/>
                <w:sz w:val="24"/>
                <w:szCs w:val="24"/>
              </w:rPr>
              <w:t>4</w:t>
            </w:r>
          </w:p>
        </w:tc>
        <w:tc>
          <w:tcPr>
            <w:tcW w:w="478" w:type="pct"/>
            <w:vAlign w:val="center"/>
          </w:tcPr>
          <w:p>
            <w:pPr>
              <w:pageBreakBefore w:val="0"/>
              <w:kinsoku/>
              <w:wordWrap/>
              <w:overflowPunct/>
              <w:topLinePunct w:val="0"/>
              <w:autoSpaceDE/>
              <w:autoSpaceDN/>
              <w:bidi w:val="0"/>
              <w:adjustRightInd/>
              <w:spacing w:line="560" w:lineRule="exact"/>
              <w:jc w:val="center"/>
              <w:textAlignment w:val="auto"/>
              <w:rPr>
                <w:rFonts w:hint="eastAsia" w:ascii="仿宋_GB2312" w:hAnsi="仿宋_GB2312" w:eastAsia="仿宋_GB2312" w:cs="仿宋_GB2312"/>
                <w:b w:val="0"/>
                <w:bCs w:val="0"/>
                <w:color w:val="000000"/>
                <w:kern w:val="0"/>
                <w:sz w:val="24"/>
                <w:szCs w:val="24"/>
                <w:lang w:val="en-US" w:eastAsia="zh-CN" w:bidi="ar-SA"/>
              </w:rPr>
            </w:pPr>
            <w:r>
              <w:rPr>
                <w:rFonts w:hint="eastAsia" w:ascii="仿宋_GB2312" w:hAnsi="仿宋_GB2312" w:eastAsia="仿宋_GB2312" w:cs="仿宋_GB2312"/>
                <w:b w:val="0"/>
                <w:bCs w:val="0"/>
                <w:color w:val="000000"/>
                <w:kern w:val="0"/>
                <w:sz w:val="24"/>
                <w:szCs w:val="24"/>
              </w:rPr>
              <w:t>东2</w:t>
            </w:r>
          </w:p>
        </w:tc>
        <w:tc>
          <w:tcPr>
            <w:tcW w:w="1516" w:type="pct"/>
            <w:vAlign w:val="center"/>
          </w:tcPr>
          <w:p>
            <w:pPr>
              <w:pageBreakBefore w:val="0"/>
              <w:kinsoku/>
              <w:wordWrap/>
              <w:overflowPunct/>
              <w:topLinePunct w:val="0"/>
              <w:autoSpaceDE/>
              <w:autoSpaceDN/>
              <w:bidi w:val="0"/>
              <w:adjustRightInd/>
              <w:spacing w:line="560" w:lineRule="exact"/>
              <w:jc w:val="center"/>
              <w:textAlignment w:val="auto"/>
              <w:rPr>
                <w:rFonts w:hint="eastAsia" w:ascii="仿宋_GB2312" w:hAnsi="仿宋_GB2312" w:eastAsia="仿宋_GB2312" w:cs="仿宋_GB2312"/>
                <w:b w:val="0"/>
                <w:bCs w:val="0"/>
                <w:color w:val="000000"/>
                <w:kern w:val="0"/>
                <w:sz w:val="24"/>
                <w:szCs w:val="24"/>
                <w:lang w:val="en-US" w:eastAsia="zh-CN" w:bidi="ar-SA"/>
              </w:rPr>
            </w:pPr>
            <w:r>
              <w:rPr>
                <w:rFonts w:hint="eastAsia" w:ascii="仿宋_GB2312" w:hAnsi="仿宋_GB2312" w:eastAsia="仿宋_GB2312" w:cs="仿宋_GB2312"/>
                <w:b w:val="0"/>
                <w:bCs w:val="0"/>
                <w:color w:val="000000"/>
                <w:kern w:val="0"/>
                <w:sz w:val="24"/>
                <w:szCs w:val="24"/>
              </w:rPr>
              <w:t>已敷设楼层至每个房间的入室光纤</w:t>
            </w:r>
          </w:p>
        </w:tc>
        <w:tc>
          <w:tcPr>
            <w:tcW w:w="2568" w:type="pct"/>
            <w:vAlign w:val="center"/>
          </w:tcPr>
          <w:p>
            <w:pPr>
              <w:pageBreakBefore w:val="0"/>
              <w:kinsoku/>
              <w:wordWrap/>
              <w:overflowPunct/>
              <w:topLinePunct w:val="0"/>
              <w:autoSpaceDE/>
              <w:autoSpaceDN/>
              <w:bidi w:val="0"/>
              <w:adjustRightInd/>
              <w:spacing w:line="560" w:lineRule="exact"/>
              <w:jc w:val="center"/>
              <w:textAlignment w:val="auto"/>
              <w:rPr>
                <w:rFonts w:hint="eastAsia" w:ascii="仿宋_GB2312" w:hAnsi="仿宋_GB2312" w:eastAsia="仿宋_GB2312" w:cs="仿宋_GB2312"/>
                <w:b w:val="0"/>
                <w:bCs w:val="0"/>
                <w:color w:val="000000"/>
                <w:kern w:val="0"/>
                <w:sz w:val="24"/>
                <w:szCs w:val="24"/>
                <w:lang w:val="en-US" w:eastAsia="zh-CN" w:bidi="ar-SA"/>
              </w:rPr>
            </w:pPr>
            <w:r>
              <w:rPr>
                <w:rFonts w:hint="eastAsia" w:ascii="仿宋_GB2312" w:hAnsi="仿宋_GB2312" w:eastAsia="仿宋_GB2312" w:cs="仿宋_GB2312"/>
                <w:b w:val="0"/>
                <w:bCs w:val="0"/>
                <w:color w:val="000000"/>
                <w:kern w:val="0"/>
                <w:sz w:val="24"/>
                <w:szCs w:val="24"/>
              </w:rPr>
              <w:t>完成177个房间的ONU安装、上线。如有少量光纤不可用，由供应商进行改造，包含在本次预算中。</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37" w:type="pct"/>
            <w:vAlign w:val="center"/>
          </w:tcPr>
          <w:p>
            <w:pPr>
              <w:pageBreakBefore w:val="0"/>
              <w:kinsoku/>
              <w:wordWrap/>
              <w:overflowPunct/>
              <w:topLinePunct w:val="0"/>
              <w:autoSpaceDE/>
              <w:autoSpaceDN/>
              <w:bidi w:val="0"/>
              <w:adjustRightInd/>
              <w:spacing w:line="560" w:lineRule="exact"/>
              <w:jc w:val="center"/>
              <w:textAlignment w:val="auto"/>
              <w:rPr>
                <w:rFonts w:hint="eastAsia" w:ascii="仿宋_GB2312" w:hAnsi="仿宋_GB2312" w:eastAsia="仿宋_GB2312" w:cs="仿宋_GB2312"/>
                <w:b w:val="0"/>
                <w:bCs w:val="0"/>
                <w:color w:val="000000"/>
                <w:kern w:val="0"/>
                <w:sz w:val="24"/>
                <w:szCs w:val="24"/>
                <w:lang w:val="en-US" w:eastAsia="zh-CN" w:bidi="ar-SA"/>
              </w:rPr>
            </w:pPr>
            <w:r>
              <w:rPr>
                <w:rFonts w:hint="eastAsia" w:ascii="仿宋_GB2312" w:hAnsi="仿宋_GB2312" w:eastAsia="仿宋_GB2312" w:cs="仿宋_GB2312"/>
                <w:b w:val="0"/>
                <w:bCs w:val="0"/>
                <w:color w:val="000000"/>
                <w:kern w:val="0"/>
                <w:sz w:val="24"/>
                <w:szCs w:val="24"/>
              </w:rPr>
              <w:t>5</w:t>
            </w:r>
          </w:p>
        </w:tc>
        <w:tc>
          <w:tcPr>
            <w:tcW w:w="478" w:type="pct"/>
            <w:vAlign w:val="center"/>
          </w:tcPr>
          <w:p>
            <w:pPr>
              <w:pageBreakBefore w:val="0"/>
              <w:kinsoku/>
              <w:wordWrap/>
              <w:overflowPunct/>
              <w:topLinePunct w:val="0"/>
              <w:autoSpaceDE/>
              <w:autoSpaceDN/>
              <w:bidi w:val="0"/>
              <w:adjustRightInd/>
              <w:spacing w:line="560" w:lineRule="exact"/>
              <w:jc w:val="center"/>
              <w:textAlignment w:val="auto"/>
              <w:rPr>
                <w:rFonts w:hint="eastAsia" w:ascii="仿宋_GB2312" w:hAnsi="仿宋_GB2312" w:eastAsia="仿宋_GB2312" w:cs="仿宋_GB2312"/>
                <w:b w:val="0"/>
                <w:bCs w:val="0"/>
                <w:color w:val="000000"/>
                <w:kern w:val="0"/>
                <w:sz w:val="24"/>
                <w:szCs w:val="24"/>
                <w:lang w:val="en-US" w:eastAsia="zh-CN" w:bidi="ar-SA"/>
              </w:rPr>
            </w:pPr>
            <w:r>
              <w:rPr>
                <w:rFonts w:hint="eastAsia" w:ascii="仿宋_GB2312" w:hAnsi="仿宋_GB2312" w:eastAsia="仿宋_GB2312" w:cs="仿宋_GB2312"/>
                <w:b w:val="0"/>
                <w:bCs w:val="0"/>
                <w:color w:val="000000"/>
                <w:kern w:val="0"/>
                <w:sz w:val="24"/>
                <w:szCs w:val="24"/>
              </w:rPr>
              <w:t>东3</w:t>
            </w:r>
          </w:p>
        </w:tc>
        <w:tc>
          <w:tcPr>
            <w:tcW w:w="1516" w:type="pct"/>
            <w:vAlign w:val="center"/>
          </w:tcPr>
          <w:p>
            <w:pPr>
              <w:pageBreakBefore w:val="0"/>
              <w:kinsoku/>
              <w:wordWrap/>
              <w:overflowPunct/>
              <w:topLinePunct w:val="0"/>
              <w:autoSpaceDE/>
              <w:autoSpaceDN/>
              <w:bidi w:val="0"/>
              <w:adjustRightInd/>
              <w:spacing w:line="560" w:lineRule="exact"/>
              <w:jc w:val="center"/>
              <w:textAlignment w:val="auto"/>
              <w:rPr>
                <w:rFonts w:hint="eastAsia" w:ascii="仿宋_GB2312" w:hAnsi="仿宋_GB2312" w:eastAsia="仿宋_GB2312" w:cs="仿宋_GB2312"/>
                <w:b w:val="0"/>
                <w:bCs w:val="0"/>
                <w:color w:val="000000"/>
                <w:kern w:val="0"/>
                <w:sz w:val="24"/>
                <w:szCs w:val="24"/>
                <w:lang w:val="en-US" w:eastAsia="zh-CN" w:bidi="ar-SA"/>
              </w:rPr>
            </w:pPr>
            <w:r>
              <w:rPr>
                <w:rFonts w:hint="eastAsia" w:ascii="仿宋_GB2312" w:hAnsi="仿宋_GB2312" w:eastAsia="仿宋_GB2312" w:cs="仿宋_GB2312"/>
                <w:b w:val="0"/>
                <w:bCs w:val="0"/>
                <w:color w:val="000000"/>
                <w:kern w:val="0"/>
                <w:sz w:val="24"/>
                <w:szCs w:val="24"/>
              </w:rPr>
              <w:t>已敷设楼层至每个房间的入室光纤</w:t>
            </w:r>
          </w:p>
        </w:tc>
        <w:tc>
          <w:tcPr>
            <w:tcW w:w="2568" w:type="pct"/>
            <w:vAlign w:val="center"/>
          </w:tcPr>
          <w:p>
            <w:pPr>
              <w:pageBreakBefore w:val="0"/>
              <w:kinsoku/>
              <w:wordWrap/>
              <w:overflowPunct/>
              <w:topLinePunct w:val="0"/>
              <w:autoSpaceDE/>
              <w:autoSpaceDN/>
              <w:bidi w:val="0"/>
              <w:adjustRightInd/>
              <w:spacing w:line="560" w:lineRule="exact"/>
              <w:jc w:val="center"/>
              <w:textAlignment w:val="auto"/>
              <w:rPr>
                <w:rFonts w:hint="eastAsia" w:ascii="仿宋_GB2312" w:hAnsi="仿宋_GB2312" w:eastAsia="仿宋_GB2312" w:cs="仿宋_GB2312"/>
                <w:b w:val="0"/>
                <w:bCs w:val="0"/>
                <w:color w:val="000000"/>
                <w:kern w:val="0"/>
                <w:sz w:val="24"/>
                <w:szCs w:val="24"/>
                <w:lang w:val="en-US" w:eastAsia="zh-CN" w:bidi="ar-SA"/>
              </w:rPr>
            </w:pPr>
            <w:r>
              <w:rPr>
                <w:rFonts w:hint="eastAsia" w:ascii="仿宋_GB2312" w:hAnsi="仿宋_GB2312" w:eastAsia="仿宋_GB2312" w:cs="仿宋_GB2312"/>
                <w:b w:val="0"/>
                <w:bCs w:val="0"/>
                <w:color w:val="000000"/>
                <w:kern w:val="0"/>
                <w:sz w:val="24"/>
                <w:szCs w:val="24"/>
              </w:rPr>
              <w:t>完成153个房间的ONU安装、上线。如有少量光纤不可用，由供应商进行改造，包含在本次预算中。</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37" w:type="pct"/>
            <w:vAlign w:val="center"/>
          </w:tcPr>
          <w:p>
            <w:pPr>
              <w:pageBreakBefore w:val="0"/>
              <w:kinsoku/>
              <w:wordWrap/>
              <w:overflowPunct/>
              <w:topLinePunct w:val="0"/>
              <w:autoSpaceDE/>
              <w:autoSpaceDN/>
              <w:bidi w:val="0"/>
              <w:adjustRightInd/>
              <w:spacing w:line="560" w:lineRule="exact"/>
              <w:jc w:val="center"/>
              <w:textAlignment w:val="auto"/>
              <w:rPr>
                <w:rFonts w:hint="eastAsia" w:ascii="仿宋_GB2312" w:hAnsi="仿宋_GB2312" w:eastAsia="仿宋_GB2312" w:cs="仿宋_GB2312"/>
                <w:b w:val="0"/>
                <w:bCs w:val="0"/>
                <w:color w:val="000000"/>
                <w:kern w:val="0"/>
                <w:sz w:val="24"/>
                <w:szCs w:val="24"/>
                <w:lang w:val="en-US" w:eastAsia="zh-CN" w:bidi="ar-SA"/>
              </w:rPr>
            </w:pPr>
            <w:r>
              <w:rPr>
                <w:rFonts w:hint="eastAsia" w:ascii="仿宋_GB2312" w:hAnsi="仿宋_GB2312" w:eastAsia="仿宋_GB2312" w:cs="仿宋_GB2312"/>
                <w:b w:val="0"/>
                <w:bCs w:val="0"/>
                <w:color w:val="000000"/>
                <w:kern w:val="0"/>
                <w:sz w:val="24"/>
                <w:szCs w:val="24"/>
              </w:rPr>
              <w:t>6</w:t>
            </w:r>
          </w:p>
        </w:tc>
        <w:tc>
          <w:tcPr>
            <w:tcW w:w="478" w:type="pct"/>
            <w:vAlign w:val="center"/>
          </w:tcPr>
          <w:p>
            <w:pPr>
              <w:pageBreakBefore w:val="0"/>
              <w:kinsoku/>
              <w:wordWrap/>
              <w:overflowPunct/>
              <w:topLinePunct w:val="0"/>
              <w:autoSpaceDE/>
              <w:autoSpaceDN/>
              <w:bidi w:val="0"/>
              <w:adjustRightInd/>
              <w:spacing w:line="560" w:lineRule="exact"/>
              <w:jc w:val="center"/>
              <w:textAlignment w:val="auto"/>
              <w:rPr>
                <w:rFonts w:hint="eastAsia" w:ascii="仿宋_GB2312" w:hAnsi="仿宋_GB2312" w:eastAsia="仿宋_GB2312" w:cs="仿宋_GB2312"/>
                <w:b w:val="0"/>
                <w:bCs w:val="0"/>
                <w:color w:val="000000"/>
                <w:kern w:val="0"/>
                <w:sz w:val="24"/>
                <w:szCs w:val="24"/>
                <w:lang w:val="en-US" w:eastAsia="zh-CN" w:bidi="ar-SA"/>
              </w:rPr>
            </w:pPr>
            <w:r>
              <w:rPr>
                <w:rFonts w:hint="eastAsia" w:ascii="仿宋_GB2312" w:hAnsi="仿宋_GB2312" w:eastAsia="仿宋_GB2312" w:cs="仿宋_GB2312"/>
                <w:b w:val="0"/>
                <w:bCs w:val="0"/>
                <w:color w:val="000000"/>
                <w:kern w:val="0"/>
                <w:sz w:val="24"/>
                <w:szCs w:val="24"/>
              </w:rPr>
              <w:t>东4</w:t>
            </w:r>
          </w:p>
        </w:tc>
        <w:tc>
          <w:tcPr>
            <w:tcW w:w="1516" w:type="pct"/>
            <w:vAlign w:val="center"/>
          </w:tcPr>
          <w:p>
            <w:pPr>
              <w:pageBreakBefore w:val="0"/>
              <w:kinsoku/>
              <w:wordWrap/>
              <w:overflowPunct/>
              <w:topLinePunct w:val="0"/>
              <w:autoSpaceDE/>
              <w:autoSpaceDN/>
              <w:bidi w:val="0"/>
              <w:adjustRightInd/>
              <w:spacing w:line="560" w:lineRule="exact"/>
              <w:jc w:val="center"/>
              <w:textAlignment w:val="auto"/>
              <w:rPr>
                <w:rFonts w:hint="eastAsia" w:ascii="仿宋_GB2312" w:hAnsi="仿宋_GB2312" w:eastAsia="仿宋_GB2312" w:cs="仿宋_GB2312"/>
                <w:b w:val="0"/>
                <w:bCs w:val="0"/>
                <w:color w:val="000000"/>
                <w:kern w:val="0"/>
                <w:sz w:val="24"/>
                <w:szCs w:val="24"/>
                <w:lang w:val="en-US" w:eastAsia="zh-CN" w:bidi="ar-SA"/>
              </w:rPr>
            </w:pPr>
            <w:r>
              <w:rPr>
                <w:rFonts w:hint="eastAsia" w:ascii="仿宋_GB2312" w:hAnsi="仿宋_GB2312" w:eastAsia="仿宋_GB2312" w:cs="仿宋_GB2312"/>
                <w:b w:val="0"/>
                <w:bCs w:val="0"/>
                <w:color w:val="000000"/>
                <w:kern w:val="0"/>
                <w:sz w:val="24"/>
                <w:szCs w:val="24"/>
              </w:rPr>
              <w:t>已敷设楼层至每个房间的入室光纤</w:t>
            </w:r>
          </w:p>
        </w:tc>
        <w:tc>
          <w:tcPr>
            <w:tcW w:w="2568" w:type="pct"/>
            <w:vAlign w:val="center"/>
          </w:tcPr>
          <w:p>
            <w:pPr>
              <w:pageBreakBefore w:val="0"/>
              <w:kinsoku/>
              <w:wordWrap/>
              <w:overflowPunct/>
              <w:topLinePunct w:val="0"/>
              <w:autoSpaceDE/>
              <w:autoSpaceDN/>
              <w:bidi w:val="0"/>
              <w:adjustRightInd/>
              <w:spacing w:line="560" w:lineRule="exact"/>
              <w:jc w:val="center"/>
              <w:textAlignment w:val="auto"/>
              <w:rPr>
                <w:rFonts w:hint="eastAsia" w:ascii="仿宋_GB2312" w:hAnsi="仿宋_GB2312" w:eastAsia="仿宋_GB2312" w:cs="仿宋_GB2312"/>
                <w:b w:val="0"/>
                <w:bCs w:val="0"/>
                <w:color w:val="000000"/>
                <w:kern w:val="0"/>
                <w:sz w:val="24"/>
                <w:szCs w:val="24"/>
                <w:lang w:val="en-US" w:eastAsia="zh-CN" w:bidi="ar-SA"/>
              </w:rPr>
            </w:pPr>
            <w:r>
              <w:rPr>
                <w:rFonts w:hint="eastAsia" w:ascii="仿宋_GB2312" w:hAnsi="仿宋_GB2312" w:eastAsia="仿宋_GB2312" w:cs="仿宋_GB2312"/>
                <w:b w:val="0"/>
                <w:bCs w:val="0"/>
                <w:color w:val="000000"/>
                <w:kern w:val="0"/>
                <w:sz w:val="24"/>
                <w:szCs w:val="24"/>
              </w:rPr>
              <w:t>完成153个房间的ONU安装、上线。如有少量光纤不可用，由供应商进行改造，包含在本次预算中。</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37" w:type="pct"/>
            <w:vAlign w:val="center"/>
          </w:tcPr>
          <w:p>
            <w:pPr>
              <w:pageBreakBefore w:val="0"/>
              <w:kinsoku/>
              <w:wordWrap/>
              <w:overflowPunct/>
              <w:topLinePunct w:val="0"/>
              <w:autoSpaceDE/>
              <w:autoSpaceDN/>
              <w:bidi w:val="0"/>
              <w:adjustRightInd/>
              <w:spacing w:line="560" w:lineRule="exact"/>
              <w:jc w:val="center"/>
              <w:textAlignment w:val="auto"/>
              <w:rPr>
                <w:rFonts w:hint="eastAsia" w:ascii="仿宋_GB2312" w:hAnsi="仿宋_GB2312" w:eastAsia="仿宋_GB2312" w:cs="仿宋_GB2312"/>
                <w:b w:val="0"/>
                <w:bCs w:val="0"/>
                <w:color w:val="000000"/>
                <w:kern w:val="0"/>
                <w:sz w:val="24"/>
                <w:szCs w:val="24"/>
                <w:lang w:val="en-US" w:eastAsia="zh-CN" w:bidi="ar-SA"/>
              </w:rPr>
            </w:pPr>
            <w:r>
              <w:rPr>
                <w:rFonts w:hint="eastAsia" w:ascii="仿宋_GB2312" w:hAnsi="仿宋_GB2312" w:eastAsia="仿宋_GB2312" w:cs="仿宋_GB2312"/>
                <w:b w:val="0"/>
                <w:bCs w:val="0"/>
                <w:color w:val="000000"/>
                <w:kern w:val="0"/>
                <w:sz w:val="24"/>
                <w:szCs w:val="24"/>
              </w:rPr>
              <w:t>7</w:t>
            </w:r>
          </w:p>
        </w:tc>
        <w:tc>
          <w:tcPr>
            <w:tcW w:w="478" w:type="pct"/>
            <w:vAlign w:val="center"/>
          </w:tcPr>
          <w:p>
            <w:pPr>
              <w:pageBreakBefore w:val="0"/>
              <w:kinsoku/>
              <w:wordWrap/>
              <w:overflowPunct/>
              <w:topLinePunct w:val="0"/>
              <w:autoSpaceDE/>
              <w:autoSpaceDN/>
              <w:bidi w:val="0"/>
              <w:adjustRightInd/>
              <w:spacing w:line="560" w:lineRule="exact"/>
              <w:jc w:val="center"/>
              <w:textAlignment w:val="auto"/>
              <w:rPr>
                <w:rFonts w:hint="eastAsia" w:ascii="仿宋_GB2312" w:hAnsi="仿宋_GB2312" w:eastAsia="仿宋_GB2312" w:cs="仿宋_GB2312"/>
                <w:b w:val="0"/>
                <w:bCs w:val="0"/>
                <w:color w:val="000000"/>
                <w:kern w:val="0"/>
                <w:sz w:val="24"/>
                <w:szCs w:val="24"/>
                <w:lang w:val="en-US" w:eastAsia="zh-CN" w:bidi="ar-SA"/>
              </w:rPr>
            </w:pPr>
            <w:r>
              <w:rPr>
                <w:rFonts w:hint="eastAsia" w:ascii="仿宋_GB2312" w:hAnsi="仿宋_GB2312" w:eastAsia="仿宋_GB2312" w:cs="仿宋_GB2312"/>
                <w:b w:val="0"/>
                <w:bCs w:val="0"/>
                <w:color w:val="000000"/>
                <w:kern w:val="0"/>
                <w:sz w:val="24"/>
                <w:szCs w:val="24"/>
              </w:rPr>
              <w:t>东5</w:t>
            </w:r>
          </w:p>
        </w:tc>
        <w:tc>
          <w:tcPr>
            <w:tcW w:w="1516" w:type="pct"/>
            <w:vAlign w:val="center"/>
          </w:tcPr>
          <w:p>
            <w:pPr>
              <w:pageBreakBefore w:val="0"/>
              <w:kinsoku/>
              <w:wordWrap/>
              <w:overflowPunct/>
              <w:topLinePunct w:val="0"/>
              <w:autoSpaceDE/>
              <w:autoSpaceDN/>
              <w:bidi w:val="0"/>
              <w:adjustRightInd/>
              <w:spacing w:line="560" w:lineRule="exact"/>
              <w:jc w:val="center"/>
              <w:textAlignment w:val="auto"/>
              <w:rPr>
                <w:rFonts w:hint="eastAsia" w:ascii="仿宋_GB2312" w:hAnsi="仿宋_GB2312" w:eastAsia="仿宋_GB2312" w:cs="仿宋_GB2312"/>
                <w:b w:val="0"/>
                <w:bCs w:val="0"/>
                <w:color w:val="000000"/>
                <w:kern w:val="0"/>
                <w:sz w:val="24"/>
                <w:szCs w:val="24"/>
                <w:lang w:val="en-US" w:eastAsia="zh-CN" w:bidi="ar-SA"/>
              </w:rPr>
            </w:pPr>
            <w:r>
              <w:rPr>
                <w:rFonts w:hint="eastAsia" w:ascii="仿宋_GB2312" w:hAnsi="仿宋_GB2312" w:eastAsia="仿宋_GB2312" w:cs="仿宋_GB2312"/>
                <w:b w:val="0"/>
                <w:bCs w:val="0"/>
                <w:color w:val="000000"/>
                <w:kern w:val="0"/>
                <w:sz w:val="24"/>
                <w:szCs w:val="24"/>
              </w:rPr>
              <w:t>已敷设楼层至每个房间的入室光纤</w:t>
            </w:r>
          </w:p>
        </w:tc>
        <w:tc>
          <w:tcPr>
            <w:tcW w:w="2568" w:type="pct"/>
            <w:vAlign w:val="center"/>
          </w:tcPr>
          <w:p>
            <w:pPr>
              <w:pageBreakBefore w:val="0"/>
              <w:kinsoku/>
              <w:wordWrap/>
              <w:overflowPunct/>
              <w:topLinePunct w:val="0"/>
              <w:autoSpaceDE/>
              <w:autoSpaceDN/>
              <w:bidi w:val="0"/>
              <w:adjustRightInd/>
              <w:spacing w:line="560" w:lineRule="exact"/>
              <w:jc w:val="center"/>
              <w:textAlignment w:val="auto"/>
              <w:rPr>
                <w:rFonts w:hint="eastAsia" w:ascii="仿宋_GB2312" w:hAnsi="仿宋_GB2312" w:eastAsia="仿宋_GB2312" w:cs="仿宋_GB2312"/>
                <w:b w:val="0"/>
                <w:bCs w:val="0"/>
                <w:color w:val="000000"/>
                <w:kern w:val="0"/>
                <w:sz w:val="24"/>
                <w:szCs w:val="24"/>
                <w:lang w:val="en-US" w:eastAsia="zh-CN" w:bidi="ar-SA"/>
              </w:rPr>
            </w:pPr>
            <w:r>
              <w:rPr>
                <w:rFonts w:hint="eastAsia" w:ascii="仿宋_GB2312" w:hAnsi="仿宋_GB2312" w:eastAsia="仿宋_GB2312" w:cs="仿宋_GB2312"/>
                <w:b w:val="0"/>
                <w:bCs w:val="0"/>
                <w:color w:val="000000"/>
                <w:kern w:val="0"/>
                <w:sz w:val="24"/>
                <w:szCs w:val="24"/>
              </w:rPr>
              <w:t>完成153个房间的ONU安装、上线。如有少量光纤不可用，由供应商进行改造，包含在本次预算中。</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37" w:type="pct"/>
            <w:vAlign w:val="center"/>
          </w:tcPr>
          <w:p>
            <w:pPr>
              <w:pageBreakBefore w:val="0"/>
              <w:kinsoku/>
              <w:wordWrap/>
              <w:overflowPunct/>
              <w:topLinePunct w:val="0"/>
              <w:autoSpaceDE/>
              <w:autoSpaceDN/>
              <w:bidi w:val="0"/>
              <w:adjustRightInd/>
              <w:spacing w:line="560" w:lineRule="exact"/>
              <w:jc w:val="center"/>
              <w:textAlignment w:val="auto"/>
              <w:rPr>
                <w:rFonts w:hint="eastAsia" w:ascii="仿宋_GB2312" w:hAnsi="仿宋_GB2312" w:eastAsia="仿宋_GB2312" w:cs="仿宋_GB2312"/>
                <w:b w:val="0"/>
                <w:bCs w:val="0"/>
                <w:color w:val="000000"/>
                <w:kern w:val="0"/>
                <w:sz w:val="24"/>
                <w:szCs w:val="24"/>
                <w:lang w:val="en-US" w:eastAsia="zh-CN" w:bidi="ar-SA"/>
              </w:rPr>
            </w:pPr>
            <w:r>
              <w:rPr>
                <w:rFonts w:hint="eastAsia" w:ascii="仿宋_GB2312" w:hAnsi="仿宋_GB2312" w:eastAsia="仿宋_GB2312" w:cs="仿宋_GB2312"/>
                <w:b w:val="0"/>
                <w:bCs w:val="0"/>
                <w:color w:val="000000"/>
                <w:kern w:val="0"/>
                <w:sz w:val="24"/>
                <w:szCs w:val="24"/>
              </w:rPr>
              <w:t>8</w:t>
            </w:r>
          </w:p>
        </w:tc>
        <w:tc>
          <w:tcPr>
            <w:tcW w:w="478" w:type="pct"/>
            <w:vAlign w:val="center"/>
          </w:tcPr>
          <w:p>
            <w:pPr>
              <w:pageBreakBefore w:val="0"/>
              <w:kinsoku/>
              <w:wordWrap/>
              <w:overflowPunct/>
              <w:topLinePunct w:val="0"/>
              <w:autoSpaceDE/>
              <w:autoSpaceDN/>
              <w:bidi w:val="0"/>
              <w:adjustRightInd/>
              <w:spacing w:line="560" w:lineRule="exact"/>
              <w:jc w:val="center"/>
              <w:textAlignment w:val="auto"/>
              <w:rPr>
                <w:rFonts w:hint="eastAsia" w:ascii="仿宋_GB2312" w:hAnsi="仿宋_GB2312" w:eastAsia="仿宋_GB2312" w:cs="仿宋_GB2312"/>
                <w:b w:val="0"/>
                <w:bCs w:val="0"/>
                <w:color w:val="000000"/>
                <w:kern w:val="0"/>
                <w:sz w:val="24"/>
                <w:szCs w:val="24"/>
                <w:lang w:val="en-US" w:eastAsia="zh-CN" w:bidi="ar-SA"/>
              </w:rPr>
            </w:pPr>
            <w:r>
              <w:rPr>
                <w:rFonts w:hint="eastAsia" w:ascii="仿宋_GB2312" w:hAnsi="仿宋_GB2312" w:eastAsia="仿宋_GB2312" w:cs="仿宋_GB2312"/>
                <w:b w:val="0"/>
                <w:bCs w:val="0"/>
                <w:color w:val="000000"/>
                <w:kern w:val="0"/>
                <w:sz w:val="24"/>
                <w:szCs w:val="24"/>
              </w:rPr>
              <w:t>东6</w:t>
            </w:r>
          </w:p>
        </w:tc>
        <w:tc>
          <w:tcPr>
            <w:tcW w:w="1516" w:type="pct"/>
            <w:vAlign w:val="center"/>
          </w:tcPr>
          <w:p>
            <w:pPr>
              <w:pageBreakBefore w:val="0"/>
              <w:kinsoku/>
              <w:wordWrap/>
              <w:overflowPunct/>
              <w:topLinePunct w:val="0"/>
              <w:autoSpaceDE/>
              <w:autoSpaceDN/>
              <w:bidi w:val="0"/>
              <w:adjustRightInd/>
              <w:spacing w:line="560" w:lineRule="exact"/>
              <w:jc w:val="center"/>
              <w:textAlignment w:val="auto"/>
              <w:rPr>
                <w:rFonts w:hint="eastAsia" w:ascii="仿宋_GB2312" w:hAnsi="仿宋_GB2312" w:eastAsia="仿宋_GB2312" w:cs="仿宋_GB2312"/>
                <w:b w:val="0"/>
                <w:bCs w:val="0"/>
                <w:color w:val="000000"/>
                <w:kern w:val="0"/>
                <w:sz w:val="24"/>
                <w:szCs w:val="24"/>
                <w:lang w:val="en-US" w:eastAsia="zh-CN" w:bidi="ar-SA"/>
              </w:rPr>
            </w:pPr>
            <w:r>
              <w:rPr>
                <w:rFonts w:hint="eastAsia" w:ascii="仿宋_GB2312" w:hAnsi="仿宋_GB2312" w:eastAsia="仿宋_GB2312" w:cs="仿宋_GB2312"/>
                <w:b w:val="0"/>
                <w:bCs w:val="0"/>
                <w:color w:val="000000"/>
                <w:kern w:val="0"/>
                <w:sz w:val="24"/>
                <w:szCs w:val="24"/>
              </w:rPr>
              <w:t>已敷设楼层至每个房间的入室光纤</w:t>
            </w:r>
          </w:p>
        </w:tc>
        <w:tc>
          <w:tcPr>
            <w:tcW w:w="2568" w:type="pct"/>
            <w:vAlign w:val="center"/>
          </w:tcPr>
          <w:p>
            <w:pPr>
              <w:pageBreakBefore w:val="0"/>
              <w:kinsoku/>
              <w:wordWrap/>
              <w:overflowPunct/>
              <w:topLinePunct w:val="0"/>
              <w:autoSpaceDE/>
              <w:autoSpaceDN/>
              <w:bidi w:val="0"/>
              <w:adjustRightInd/>
              <w:spacing w:line="560" w:lineRule="exact"/>
              <w:jc w:val="center"/>
              <w:textAlignment w:val="auto"/>
              <w:rPr>
                <w:rFonts w:hint="eastAsia" w:ascii="仿宋_GB2312" w:hAnsi="仿宋_GB2312" w:eastAsia="仿宋_GB2312" w:cs="仿宋_GB2312"/>
                <w:b w:val="0"/>
                <w:bCs w:val="0"/>
                <w:color w:val="000000"/>
                <w:kern w:val="0"/>
                <w:sz w:val="24"/>
                <w:szCs w:val="24"/>
                <w:lang w:val="en-US" w:eastAsia="zh-CN" w:bidi="ar-SA"/>
              </w:rPr>
            </w:pPr>
            <w:r>
              <w:rPr>
                <w:rFonts w:hint="eastAsia" w:ascii="仿宋_GB2312" w:hAnsi="仿宋_GB2312" w:eastAsia="仿宋_GB2312" w:cs="仿宋_GB2312"/>
                <w:b w:val="0"/>
                <w:bCs w:val="0"/>
                <w:color w:val="000000"/>
                <w:kern w:val="0"/>
                <w:sz w:val="24"/>
                <w:szCs w:val="24"/>
              </w:rPr>
              <w:t>完成153个房间的ONU安装、上线。如有少量光纤不可用，由供应商进行改造，包含在本次预算中。</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37" w:type="pct"/>
            <w:vAlign w:val="center"/>
          </w:tcPr>
          <w:p>
            <w:pPr>
              <w:pageBreakBefore w:val="0"/>
              <w:kinsoku/>
              <w:wordWrap/>
              <w:overflowPunct/>
              <w:topLinePunct w:val="0"/>
              <w:autoSpaceDE/>
              <w:autoSpaceDN/>
              <w:bidi w:val="0"/>
              <w:adjustRightInd/>
              <w:spacing w:line="560" w:lineRule="exact"/>
              <w:jc w:val="center"/>
              <w:textAlignment w:val="auto"/>
              <w:rPr>
                <w:rFonts w:hint="eastAsia" w:ascii="仿宋_GB2312" w:hAnsi="仿宋_GB2312" w:eastAsia="仿宋_GB2312" w:cs="仿宋_GB2312"/>
                <w:b w:val="0"/>
                <w:bCs w:val="0"/>
                <w:color w:val="000000"/>
                <w:kern w:val="0"/>
                <w:sz w:val="24"/>
                <w:szCs w:val="24"/>
                <w:lang w:val="en-US" w:eastAsia="zh-CN" w:bidi="ar-SA"/>
              </w:rPr>
            </w:pPr>
            <w:r>
              <w:rPr>
                <w:rFonts w:hint="eastAsia" w:ascii="仿宋_GB2312" w:hAnsi="仿宋_GB2312" w:eastAsia="仿宋_GB2312" w:cs="仿宋_GB2312"/>
                <w:b w:val="0"/>
                <w:bCs w:val="0"/>
                <w:color w:val="000000"/>
                <w:kern w:val="0"/>
                <w:sz w:val="24"/>
                <w:szCs w:val="24"/>
              </w:rPr>
              <w:t>9</w:t>
            </w:r>
          </w:p>
        </w:tc>
        <w:tc>
          <w:tcPr>
            <w:tcW w:w="478" w:type="pct"/>
            <w:vAlign w:val="center"/>
          </w:tcPr>
          <w:p>
            <w:pPr>
              <w:pageBreakBefore w:val="0"/>
              <w:kinsoku/>
              <w:wordWrap/>
              <w:overflowPunct/>
              <w:topLinePunct w:val="0"/>
              <w:autoSpaceDE/>
              <w:autoSpaceDN/>
              <w:bidi w:val="0"/>
              <w:adjustRightInd/>
              <w:spacing w:line="560" w:lineRule="exact"/>
              <w:jc w:val="center"/>
              <w:textAlignment w:val="auto"/>
              <w:rPr>
                <w:rFonts w:hint="eastAsia" w:ascii="仿宋_GB2312" w:hAnsi="仿宋_GB2312" w:eastAsia="仿宋_GB2312" w:cs="仿宋_GB2312"/>
                <w:b w:val="0"/>
                <w:bCs w:val="0"/>
                <w:color w:val="000000"/>
                <w:kern w:val="0"/>
                <w:sz w:val="24"/>
                <w:szCs w:val="24"/>
                <w:lang w:val="en-US" w:eastAsia="zh-CN" w:bidi="ar-SA"/>
              </w:rPr>
            </w:pPr>
            <w:r>
              <w:rPr>
                <w:rFonts w:hint="eastAsia" w:ascii="仿宋_GB2312" w:hAnsi="仿宋_GB2312" w:eastAsia="仿宋_GB2312" w:cs="仿宋_GB2312"/>
                <w:b w:val="0"/>
                <w:bCs w:val="0"/>
                <w:color w:val="000000"/>
                <w:kern w:val="0"/>
                <w:sz w:val="24"/>
                <w:szCs w:val="24"/>
              </w:rPr>
              <w:t>东7</w:t>
            </w:r>
          </w:p>
        </w:tc>
        <w:tc>
          <w:tcPr>
            <w:tcW w:w="1516" w:type="pct"/>
            <w:vAlign w:val="center"/>
          </w:tcPr>
          <w:p>
            <w:pPr>
              <w:pageBreakBefore w:val="0"/>
              <w:kinsoku/>
              <w:wordWrap/>
              <w:overflowPunct/>
              <w:topLinePunct w:val="0"/>
              <w:autoSpaceDE/>
              <w:autoSpaceDN/>
              <w:bidi w:val="0"/>
              <w:adjustRightInd/>
              <w:spacing w:line="560" w:lineRule="exact"/>
              <w:jc w:val="center"/>
              <w:textAlignment w:val="auto"/>
              <w:rPr>
                <w:rFonts w:hint="eastAsia" w:ascii="仿宋_GB2312" w:hAnsi="仿宋_GB2312" w:eastAsia="仿宋_GB2312" w:cs="仿宋_GB2312"/>
                <w:b w:val="0"/>
                <w:bCs w:val="0"/>
                <w:color w:val="000000"/>
                <w:kern w:val="0"/>
                <w:sz w:val="24"/>
                <w:szCs w:val="24"/>
                <w:lang w:val="en-US" w:eastAsia="zh-CN" w:bidi="ar-SA"/>
              </w:rPr>
            </w:pPr>
            <w:r>
              <w:rPr>
                <w:rFonts w:hint="eastAsia" w:ascii="仿宋_GB2312" w:hAnsi="仿宋_GB2312" w:eastAsia="仿宋_GB2312" w:cs="仿宋_GB2312"/>
                <w:b w:val="0"/>
                <w:bCs w:val="0"/>
                <w:color w:val="000000"/>
                <w:kern w:val="0"/>
                <w:sz w:val="24"/>
                <w:szCs w:val="24"/>
              </w:rPr>
              <w:t>已敷设楼层至每个房间的入室光纤</w:t>
            </w:r>
          </w:p>
        </w:tc>
        <w:tc>
          <w:tcPr>
            <w:tcW w:w="2568" w:type="pct"/>
            <w:vAlign w:val="center"/>
          </w:tcPr>
          <w:p>
            <w:pPr>
              <w:pageBreakBefore w:val="0"/>
              <w:kinsoku/>
              <w:wordWrap/>
              <w:overflowPunct/>
              <w:topLinePunct w:val="0"/>
              <w:autoSpaceDE/>
              <w:autoSpaceDN/>
              <w:bidi w:val="0"/>
              <w:adjustRightInd/>
              <w:spacing w:line="560" w:lineRule="exact"/>
              <w:jc w:val="center"/>
              <w:textAlignment w:val="auto"/>
              <w:rPr>
                <w:rFonts w:hint="eastAsia" w:ascii="仿宋_GB2312" w:hAnsi="仿宋_GB2312" w:eastAsia="仿宋_GB2312" w:cs="仿宋_GB2312"/>
                <w:b w:val="0"/>
                <w:bCs w:val="0"/>
                <w:color w:val="000000"/>
                <w:kern w:val="0"/>
                <w:sz w:val="24"/>
                <w:szCs w:val="24"/>
                <w:lang w:val="en-US" w:eastAsia="zh-CN" w:bidi="ar-SA"/>
              </w:rPr>
            </w:pPr>
            <w:r>
              <w:rPr>
                <w:rFonts w:hint="eastAsia" w:ascii="仿宋_GB2312" w:hAnsi="仿宋_GB2312" w:eastAsia="仿宋_GB2312" w:cs="仿宋_GB2312"/>
                <w:b w:val="0"/>
                <w:bCs w:val="0"/>
                <w:color w:val="000000"/>
                <w:kern w:val="0"/>
                <w:sz w:val="24"/>
                <w:szCs w:val="24"/>
              </w:rPr>
              <w:t>完成168个房间的ONU安装、上线。如有少量光纤不可用，由供应商进行改造，包含在本次预算中。</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37" w:type="pct"/>
            <w:vAlign w:val="center"/>
          </w:tcPr>
          <w:p>
            <w:pPr>
              <w:pageBreakBefore w:val="0"/>
              <w:kinsoku/>
              <w:wordWrap/>
              <w:overflowPunct/>
              <w:topLinePunct w:val="0"/>
              <w:autoSpaceDE/>
              <w:autoSpaceDN/>
              <w:bidi w:val="0"/>
              <w:adjustRightInd/>
              <w:spacing w:line="560" w:lineRule="exact"/>
              <w:jc w:val="center"/>
              <w:textAlignment w:val="auto"/>
              <w:rPr>
                <w:rFonts w:hint="eastAsia" w:ascii="仿宋_GB2312" w:hAnsi="仿宋_GB2312" w:eastAsia="仿宋_GB2312" w:cs="仿宋_GB2312"/>
                <w:b w:val="0"/>
                <w:bCs w:val="0"/>
                <w:color w:val="000000"/>
                <w:kern w:val="0"/>
                <w:sz w:val="24"/>
                <w:szCs w:val="24"/>
                <w:lang w:val="en-US" w:eastAsia="zh-CN" w:bidi="ar-SA"/>
              </w:rPr>
            </w:pPr>
            <w:r>
              <w:rPr>
                <w:rFonts w:hint="eastAsia" w:ascii="仿宋_GB2312" w:hAnsi="仿宋_GB2312" w:eastAsia="仿宋_GB2312" w:cs="仿宋_GB2312"/>
                <w:b w:val="0"/>
                <w:bCs w:val="0"/>
                <w:color w:val="000000"/>
                <w:kern w:val="0"/>
                <w:sz w:val="24"/>
                <w:szCs w:val="24"/>
              </w:rPr>
              <w:t>10</w:t>
            </w:r>
          </w:p>
        </w:tc>
        <w:tc>
          <w:tcPr>
            <w:tcW w:w="478" w:type="pct"/>
            <w:vAlign w:val="center"/>
          </w:tcPr>
          <w:p>
            <w:pPr>
              <w:pageBreakBefore w:val="0"/>
              <w:kinsoku/>
              <w:wordWrap/>
              <w:overflowPunct/>
              <w:topLinePunct w:val="0"/>
              <w:autoSpaceDE/>
              <w:autoSpaceDN/>
              <w:bidi w:val="0"/>
              <w:adjustRightInd/>
              <w:spacing w:line="560" w:lineRule="exact"/>
              <w:jc w:val="center"/>
              <w:textAlignment w:val="auto"/>
              <w:rPr>
                <w:rFonts w:hint="eastAsia" w:ascii="仿宋_GB2312" w:hAnsi="仿宋_GB2312" w:eastAsia="仿宋_GB2312" w:cs="仿宋_GB2312"/>
                <w:b w:val="0"/>
                <w:bCs w:val="0"/>
                <w:color w:val="000000"/>
                <w:kern w:val="0"/>
                <w:sz w:val="24"/>
                <w:szCs w:val="24"/>
                <w:lang w:val="en-US" w:eastAsia="zh-CN" w:bidi="ar-SA"/>
              </w:rPr>
            </w:pPr>
            <w:r>
              <w:rPr>
                <w:rFonts w:hint="eastAsia" w:ascii="仿宋_GB2312" w:hAnsi="仿宋_GB2312" w:eastAsia="仿宋_GB2312" w:cs="仿宋_GB2312"/>
                <w:b w:val="0"/>
                <w:bCs w:val="0"/>
                <w:color w:val="000000"/>
                <w:kern w:val="0"/>
                <w:sz w:val="24"/>
                <w:szCs w:val="24"/>
              </w:rPr>
              <w:t>东8</w:t>
            </w:r>
          </w:p>
        </w:tc>
        <w:tc>
          <w:tcPr>
            <w:tcW w:w="1516" w:type="pct"/>
            <w:vAlign w:val="center"/>
          </w:tcPr>
          <w:p>
            <w:pPr>
              <w:pageBreakBefore w:val="0"/>
              <w:kinsoku/>
              <w:wordWrap/>
              <w:overflowPunct/>
              <w:topLinePunct w:val="0"/>
              <w:autoSpaceDE/>
              <w:autoSpaceDN/>
              <w:bidi w:val="0"/>
              <w:adjustRightInd/>
              <w:spacing w:line="560" w:lineRule="exact"/>
              <w:jc w:val="center"/>
              <w:textAlignment w:val="auto"/>
              <w:rPr>
                <w:rFonts w:hint="eastAsia" w:ascii="仿宋_GB2312" w:hAnsi="仿宋_GB2312" w:eastAsia="仿宋_GB2312" w:cs="仿宋_GB2312"/>
                <w:b w:val="0"/>
                <w:bCs w:val="0"/>
                <w:color w:val="000000"/>
                <w:kern w:val="0"/>
                <w:sz w:val="24"/>
                <w:szCs w:val="24"/>
                <w:lang w:val="en-US" w:eastAsia="zh-CN" w:bidi="ar-SA"/>
              </w:rPr>
            </w:pPr>
            <w:r>
              <w:rPr>
                <w:rFonts w:hint="eastAsia" w:ascii="仿宋_GB2312" w:hAnsi="仿宋_GB2312" w:eastAsia="仿宋_GB2312" w:cs="仿宋_GB2312"/>
                <w:b w:val="0"/>
                <w:bCs w:val="0"/>
                <w:color w:val="000000"/>
                <w:kern w:val="0"/>
                <w:sz w:val="24"/>
                <w:szCs w:val="24"/>
              </w:rPr>
              <w:t>已敷设楼层至每个房间的入室光纤</w:t>
            </w:r>
          </w:p>
        </w:tc>
        <w:tc>
          <w:tcPr>
            <w:tcW w:w="2568" w:type="pct"/>
            <w:vAlign w:val="center"/>
          </w:tcPr>
          <w:p>
            <w:pPr>
              <w:pageBreakBefore w:val="0"/>
              <w:kinsoku/>
              <w:wordWrap/>
              <w:overflowPunct/>
              <w:topLinePunct w:val="0"/>
              <w:autoSpaceDE/>
              <w:autoSpaceDN/>
              <w:bidi w:val="0"/>
              <w:adjustRightInd/>
              <w:spacing w:line="560" w:lineRule="exact"/>
              <w:jc w:val="center"/>
              <w:textAlignment w:val="auto"/>
              <w:rPr>
                <w:rFonts w:hint="eastAsia" w:ascii="仿宋_GB2312" w:hAnsi="仿宋_GB2312" w:eastAsia="仿宋_GB2312" w:cs="仿宋_GB2312"/>
                <w:b w:val="0"/>
                <w:bCs w:val="0"/>
                <w:color w:val="000000"/>
                <w:kern w:val="0"/>
                <w:sz w:val="24"/>
                <w:szCs w:val="24"/>
                <w:lang w:val="en-US" w:eastAsia="zh-CN" w:bidi="ar-SA"/>
              </w:rPr>
            </w:pPr>
            <w:r>
              <w:rPr>
                <w:rFonts w:hint="eastAsia" w:ascii="仿宋_GB2312" w:hAnsi="仿宋_GB2312" w:eastAsia="仿宋_GB2312" w:cs="仿宋_GB2312"/>
                <w:b w:val="0"/>
                <w:bCs w:val="0"/>
                <w:color w:val="000000"/>
                <w:kern w:val="0"/>
                <w:sz w:val="24"/>
                <w:szCs w:val="24"/>
              </w:rPr>
              <w:t>完成168个房间的ONU安装、上线。如有少量光纤不可用，由供应商进行改造，包含在本次预算中。</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37" w:type="pct"/>
            <w:vAlign w:val="center"/>
          </w:tcPr>
          <w:p>
            <w:pPr>
              <w:pageBreakBefore w:val="0"/>
              <w:kinsoku/>
              <w:wordWrap/>
              <w:overflowPunct/>
              <w:topLinePunct w:val="0"/>
              <w:autoSpaceDE/>
              <w:autoSpaceDN/>
              <w:bidi w:val="0"/>
              <w:adjustRightInd/>
              <w:spacing w:line="560" w:lineRule="exact"/>
              <w:jc w:val="center"/>
              <w:textAlignment w:val="auto"/>
              <w:rPr>
                <w:rFonts w:hint="eastAsia" w:ascii="仿宋_GB2312" w:hAnsi="仿宋_GB2312" w:eastAsia="仿宋_GB2312" w:cs="仿宋_GB2312"/>
                <w:b w:val="0"/>
                <w:bCs w:val="0"/>
                <w:color w:val="000000"/>
                <w:kern w:val="0"/>
                <w:sz w:val="24"/>
                <w:szCs w:val="24"/>
                <w:lang w:val="en-US" w:eastAsia="zh-CN" w:bidi="ar-SA"/>
              </w:rPr>
            </w:pPr>
            <w:r>
              <w:rPr>
                <w:rFonts w:hint="eastAsia" w:ascii="仿宋_GB2312" w:hAnsi="仿宋_GB2312" w:eastAsia="仿宋_GB2312" w:cs="仿宋_GB2312"/>
                <w:b w:val="0"/>
                <w:bCs w:val="0"/>
                <w:color w:val="000000"/>
                <w:kern w:val="0"/>
                <w:sz w:val="24"/>
                <w:szCs w:val="24"/>
              </w:rPr>
              <w:t>11</w:t>
            </w:r>
          </w:p>
        </w:tc>
        <w:tc>
          <w:tcPr>
            <w:tcW w:w="478" w:type="pct"/>
            <w:vAlign w:val="center"/>
          </w:tcPr>
          <w:p>
            <w:pPr>
              <w:pageBreakBefore w:val="0"/>
              <w:kinsoku/>
              <w:wordWrap/>
              <w:overflowPunct/>
              <w:topLinePunct w:val="0"/>
              <w:autoSpaceDE/>
              <w:autoSpaceDN/>
              <w:bidi w:val="0"/>
              <w:adjustRightInd/>
              <w:spacing w:line="560" w:lineRule="exact"/>
              <w:jc w:val="center"/>
              <w:textAlignment w:val="auto"/>
              <w:rPr>
                <w:rFonts w:hint="eastAsia" w:ascii="仿宋_GB2312" w:hAnsi="仿宋_GB2312" w:eastAsia="仿宋_GB2312" w:cs="仿宋_GB2312"/>
                <w:b w:val="0"/>
                <w:bCs w:val="0"/>
                <w:color w:val="000000"/>
                <w:kern w:val="0"/>
                <w:sz w:val="24"/>
                <w:szCs w:val="24"/>
                <w:lang w:val="en-US" w:eastAsia="zh-CN" w:bidi="ar-SA"/>
              </w:rPr>
            </w:pPr>
            <w:r>
              <w:rPr>
                <w:rFonts w:hint="eastAsia" w:ascii="仿宋_GB2312" w:hAnsi="仿宋_GB2312" w:eastAsia="仿宋_GB2312" w:cs="仿宋_GB2312"/>
                <w:b w:val="0"/>
                <w:bCs w:val="0"/>
                <w:color w:val="000000"/>
                <w:kern w:val="0"/>
                <w:sz w:val="24"/>
                <w:szCs w:val="24"/>
              </w:rPr>
              <w:t>东9</w:t>
            </w:r>
          </w:p>
        </w:tc>
        <w:tc>
          <w:tcPr>
            <w:tcW w:w="1516" w:type="pct"/>
            <w:vAlign w:val="center"/>
          </w:tcPr>
          <w:p>
            <w:pPr>
              <w:pageBreakBefore w:val="0"/>
              <w:kinsoku/>
              <w:wordWrap/>
              <w:overflowPunct/>
              <w:topLinePunct w:val="0"/>
              <w:autoSpaceDE/>
              <w:autoSpaceDN/>
              <w:bidi w:val="0"/>
              <w:adjustRightInd/>
              <w:spacing w:line="560" w:lineRule="exact"/>
              <w:jc w:val="center"/>
              <w:textAlignment w:val="auto"/>
              <w:rPr>
                <w:rFonts w:hint="eastAsia" w:ascii="仿宋_GB2312" w:hAnsi="仿宋_GB2312" w:eastAsia="仿宋_GB2312" w:cs="仿宋_GB2312"/>
                <w:b w:val="0"/>
                <w:bCs w:val="0"/>
                <w:color w:val="000000"/>
                <w:kern w:val="0"/>
                <w:sz w:val="24"/>
                <w:szCs w:val="24"/>
                <w:lang w:val="en-US" w:eastAsia="zh-CN" w:bidi="ar-SA"/>
              </w:rPr>
            </w:pPr>
            <w:r>
              <w:rPr>
                <w:rFonts w:hint="eastAsia" w:ascii="仿宋_GB2312" w:hAnsi="仿宋_GB2312" w:eastAsia="仿宋_GB2312" w:cs="仿宋_GB2312"/>
                <w:b w:val="0"/>
                <w:bCs w:val="0"/>
                <w:color w:val="000000"/>
                <w:kern w:val="0"/>
                <w:sz w:val="24"/>
                <w:szCs w:val="24"/>
              </w:rPr>
              <w:t>已敷设楼层至每个房间的入室光纤</w:t>
            </w:r>
          </w:p>
        </w:tc>
        <w:tc>
          <w:tcPr>
            <w:tcW w:w="2568" w:type="pct"/>
            <w:vAlign w:val="center"/>
          </w:tcPr>
          <w:p>
            <w:pPr>
              <w:pageBreakBefore w:val="0"/>
              <w:kinsoku/>
              <w:wordWrap/>
              <w:overflowPunct/>
              <w:topLinePunct w:val="0"/>
              <w:autoSpaceDE/>
              <w:autoSpaceDN/>
              <w:bidi w:val="0"/>
              <w:adjustRightInd/>
              <w:spacing w:line="560" w:lineRule="exact"/>
              <w:jc w:val="center"/>
              <w:textAlignment w:val="auto"/>
              <w:rPr>
                <w:rFonts w:hint="eastAsia" w:ascii="仿宋_GB2312" w:hAnsi="仿宋_GB2312" w:eastAsia="仿宋_GB2312" w:cs="仿宋_GB2312"/>
                <w:b w:val="0"/>
                <w:bCs w:val="0"/>
                <w:color w:val="000000"/>
                <w:kern w:val="0"/>
                <w:sz w:val="24"/>
                <w:szCs w:val="24"/>
                <w:lang w:val="en-US" w:eastAsia="zh-CN" w:bidi="ar-SA"/>
              </w:rPr>
            </w:pPr>
            <w:r>
              <w:rPr>
                <w:rFonts w:hint="eastAsia" w:ascii="仿宋_GB2312" w:hAnsi="仿宋_GB2312" w:eastAsia="仿宋_GB2312" w:cs="仿宋_GB2312"/>
                <w:b w:val="0"/>
                <w:bCs w:val="0"/>
                <w:color w:val="000000"/>
                <w:kern w:val="0"/>
                <w:sz w:val="24"/>
                <w:szCs w:val="24"/>
              </w:rPr>
              <w:t>完成168个房间的ONU安装、上线。如有少量光纤不可用，由供应商进行改造，包含在本次预算中。</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37" w:type="pct"/>
            <w:vAlign w:val="center"/>
          </w:tcPr>
          <w:p>
            <w:pPr>
              <w:pageBreakBefore w:val="0"/>
              <w:kinsoku/>
              <w:wordWrap/>
              <w:overflowPunct/>
              <w:topLinePunct w:val="0"/>
              <w:autoSpaceDE/>
              <w:autoSpaceDN/>
              <w:bidi w:val="0"/>
              <w:adjustRightInd/>
              <w:spacing w:line="560" w:lineRule="exact"/>
              <w:jc w:val="center"/>
              <w:textAlignment w:val="auto"/>
              <w:rPr>
                <w:rFonts w:hint="eastAsia" w:ascii="仿宋_GB2312" w:hAnsi="仿宋_GB2312" w:eastAsia="仿宋_GB2312" w:cs="仿宋_GB2312"/>
                <w:b w:val="0"/>
                <w:bCs w:val="0"/>
                <w:color w:val="000000"/>
                <w:kern w:val="0"/>
                <w:sz w:val="24"/>
                <w:szCs w:val="24"/>
                <w:lang w:val="en-US" w:eastAsia="zh-CN" w:bidi="ar-SA"/>
              </w:rPr>
            </w:pPr>
            <w:r>
              <w:rPr>
                <w:rFonts w:hint="eastAsia" w:ascii="仿宋_GB2312" w:hAnsi="仿宋_GB2312" w:eastAsia="仿宋_GB2312" w:cs="仿宋_GB2312"/>
                <w:b w:val="0"/>
                <w:bCs w:val="0"/>
                <w:color w:val="000000"/>
                <w:kern w:val="0"/>
                <w:sz w:val="24"/>
                <w:szCs w:val="24"/>
              </w:rPr>
              <w:t>12</w:t>
            </w:r>
          </w:p>
        </w:tc>
        <w:tc>
          <w:tcPr>
            <w:tcW w:w="478" w:type="pct"/>
            <w:vAlign w:val="center"/>
          </w:tcPr>
          <w:p>
            <w:pPr>
              <w:pageBreakBefore w:val="0"/>
              <w:kinsoku/>
              <w:wordWrap/>
              <w:overflowPunct/>
              <w:topLinePunct w:val="0"/>
              <w:autoSpaceDE/>
              <w:autoSpaceDN/>
              <w:bidi w:val="0"/>
              <w:adjustRightInd/>
              <w:spacing w:line="560" w:lineRule="exact"/>
              <w:jc w:val="center"/>
              <w:textAlignment w:val="auto"/>
              <w:rPr>
                <w:rFonts w:hint="eastAsia" w:ascii="仿宋_GB2312" w:hAnsi="仿宋_GB2312" w:eastAsia="仿宋_GB2312" w:cs="仿宋_GB2312"/>
                <w:b w:val="0"/>
                <w:bCs w:val="0"/>
                <w:color w:val="000000"/>
                <w:kern w:val="0"/>
                <w:sz w:val="24"/>
                <w:szCs w:val="24"/>
                <w:lang w:val="en-US" w:eastAsia="zh-CN" w:bidi="ar-SA"/>
              </w:rPr>
            </w:pPr>
            <w:r>
              <w:rPr>
                <w:rFonts w:hint="eastAsia" w:ascii="仿宋_GB2312" w:hAnsi="仿宋_GB2312" w:eastAsia="仿宋_GB2312" w:cs="仿宋_GB2312"/>
                <w:b w:val="0"/>
                <w:bCs w:val="0"/>
                <w:color w:val="000000"/>
                <w:kern w:val="0"/>
                <w:sz w:val="24"/>
                <w:szCs w:val="24"/>
              </w:rPr>
              <w:t>东10</w:t>
            </w:r>
          </w:p>
        </w:tc>
        <w:tc>
          <w:tcPr>
            <w:tcW w:w="1516" w:type="pct"/>
            <w:vAlign w:val="center"/>
          </w:tcPr>
          <w:p>
            <w:pPr>
              <w:pageBreakBefore w:val="0"/>
              <w:kinsoku/>
              <w:wordWrap/>
              <w:overflowPunct/>
              <w:topLinePunct w:val="0"/>
              <w:autoSpaceDE/>
              <w:autoSpaceDN/>
              <w:bidi w:val="0"/>
              <w:adjustRightInd/>
              <w:spacing w:line="560" w:lineRule="exact"/>
              <w:jc w:val="center"/>
              <w:textAlignment w:val="auto"/>
              <w:rPr>
                <w:rFonts w:hint="eastAsia" w:ascii="仿宋_GB2312" w:hAnsi="仿宋_GB2312" w:eastAsia="仿宋_GB2312" w:cs="仿宋_GB2312"/>
                <w:b w:val="0"/>
                <w:bCs w:val="0"/>
                <w:color w:val="000000"/>
                <w:kern w:val="0"/>
                <w:sz w:val="24"/>
                <w:szCs w:val="24"/>
                <w:lang w:val="en-US" w:eastAsia="zh-CN" w:bidi="ar-SA"/>
              </w:rPr>
            </w:pPr>
            <w:r>
              <w:rPr>
                <w:rFonts w:hint="eastAsia" w:ascii="仿宋_GB2312" w:hAnsi="仿宋_GB2312" w:eastAsia="仿宋_GB2312" w:cs="仿宋_GB2312"/>
                <w:b w:val="0"/>
                <w:bCs w:val="0"/>
                <w:color w:val="000000"/>
                <w:kern w:val="0"/>
                <w:sz w:val="24"/>
                <w:szCs w:val="24"/>
              </w:rPr>
              <w:t>已敷设楼层至每个房间的入室光纤</w:t>
            </w:r>
          </w:p>
        </w:tc>
        <w:tc>
          <w:tcPr>
            <w:tcW w:w="2568" w:type="pct"/>
            <w:vAlign w:val="center"/>
          </w:tcPr>
          <w:p>
            <w:pPr>
              <w:pageBreakBefore w:val="0"/>
              <w:kinsoku/>
              <w:wordWrap/>
              <w:overflowPunct/>
              <w:topLinePunct w:val="0"/>
              <w:autoSpaceDE/>
              <w:autoSpaceDN/>
              <w:bidi w:val="0"/>
              <w:adjustRightInd/>
              <w:spacing w:line="560" w:lineRule="exact"/>
              <w:jc w:val="center"/>
              <w:textAlignment w:val="auto"/>
              <w:rPr>
                <w:rFonts w:hint="eastAsia" w:ascii="仿宋_GB2312" w:hAnsi="仿宋_GB2312" w:eastAsia="仿宋_GB2312" w:cs="仿宋_GB2312"/>
                <w:b w:val="0"/>
                <w:bCs w:val="0"/>
                <w:color w:val="000000"/>
                <w:kern w:val="0"/>
                <w:sz w:val="24"/>
                <w:szCs w:val="24"/>
                <w:lang w:val="en-US" w:eastAsia="zh-CN" w:bidi="ar-SA"/>
              </w:rPr>
            </w:pPr>
            <w:r>
              <w:rPr>
                <w:rFonts w:hint="eastAsia" w:ascii="仿宋_GB2312" w:hAnsi="仿宋_GB2312" w:eastAsia="仿宋_GB2312" w:cs="仿宋_GB2312"/>
                <w:b w:val="0"/>
                <w:bCs w:val="0"/>
                <w:color w:val="000000"/>
                <w:kern w:val="0"/>
                <w:sz w:val="24"/>
                <w:szCs w:val="24"/>
              </w:rPr>
              <w:t>完成168个房间的ONU安装、上线。如有少量光纤不可用，由供应商进行改造，包含在本次预算中。</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37" w:type="pct"/>
            <w:vAlign w:val="center"/>
          </w:tcPr>
          <w:p>
            <w:pPr>
              <w:pageBreakBefore w:val="0"/>
              <w:kinsoku/>
              <w:wordWrap/>
              <w:overflowPunct/>
              <w:topLinePunct w:val="0"/>
              <w:autoSpaceDE/>
              <w:autoSpaceDN/>
              <w:bidi w:val="0"/>
              <w:adjustRightInd/>
              <w:spacing w:line="560" w:lineRule="exact"/>
              <w:jc w:val="center"/>
              <w:textAlignment w:val="auto"/>
              <w:rPr>
                <w:rFonts w:hint="eastAsia" w:ascii="仿宋_GB2312" w:hAnsi="仿宋_GB2312" w:eastAsia="仿宋_GB2312" w:cs="仿宋_GB2312"/>
                <w:b w:val="0"/>
                <w:bCs w:val="0"/>
                <w:color w:val="000000"/>
                <w:kern w:val="0"/>
                <w:sz w:val="24"/>
                <w:szCs w:val="24"/>
                <w:lang w:val="en-US" w:eastAsia="zh-CN" w:bidi="ar-SA"/>
              </w:rPr>
            </w:pPr>
            <w:r>
              <w:rPr>
                <w:rFonts w:hint="eastAsia" w:ascii="仿宋_GB2312" w:hAnsi="仿宋_GB2312" w:eastAsia="仿宋_GB2312" w:cs="仿宋_GB2312"/>
                <w:b w:val="0"/>
                <w:bCs w:val="0"/>
                <w:color w:val="000000"/>
                <w:kern w:val="0"/>
                <w:sz w:val="24"/>
                <w:szCs w:val="24"/>
              </w:rPr>
              <w:t>13</w:t>
            </w:r>
          </w:p>
        </w:tc>
        <w:tc>
          <w:tcPr>
            <w:tcW w:w="478" w:type="pct"/>
            <w:vAlign w:val="center"/>
          </w:tcPr>
          <w:p>
            <w:pPr>
              <w:pageBreakBefore w:val="0"/>
              <w:kinsoku/>
              <w:wordWrap/>
              <w:overflowPunct/>
              <w:topLinePunct w:val="0"/>
              <w:autoSpaceDE/>
              <w:autoSpaceDN/>
              <w:bidi w:val="0"/>
              <w:adjustRightInd/>
              <w:spacing w:line="560" w:lineRule="exact"/>
              <w:jc w:val="center"/>
              <w:textAlignment w:val="auto"/>
              <w:rPr>
                <w:rFonts w:hint="eastAsia" w:ascii="仿宋_GB2312" w:hAnsi="仿宋_GB2312" w:eastAsia="仿宋_GB2312" w:cs="仿宋_GB2312"/>
                <w:b w:val="0"/>
                <w:bCs w:val="0"/>
                <w:color w:val="000000"/>
                <w:kern w:val="0"/>
                <w:sz w:val="24"/>
                <w:szCs w:val="24"/>
                <w:lang w:val="en-US" w:eastAsia="zh-CN" w:bidi="ar-SA"/>
              </w:rPr>
            </w:pPr>
            <w:r>
              <w:rPr>
                <w:rFonts w:hint="eastAsia" w:ascii="仿宋_GB2312" w:hAnsi="仿宋_GB2312" w:eastAsia="仿宋_GB2312" w:cs="仿宋_GB2312"/>
                <w:b w:val="0"/>
                <w:bCs w:val="0"/>
                <w:color w:val="000000"/>
                <w:kern w:val="0"/>
                <w:sz w:val="24"/>
                <w:szCs w:val="24"/>
              </w:rPr>
              <w:t>东12</w:t>
            </w:r>
          </w:p>
        </w:tc>
        <w:tc>
          <w:tcPr>
            <w:tcW w:w="1516" w:type="pct"/>
            <w:vAlign w:val="center"/>
          </w:tcPr>
          <w:p>
            <w:pPr>
              <w:pageBreakBefore w:val="0"/>
              <w:kinsoku/>
              <w:wordWrap/>
              <w:overflowPunct/>
              <w:topLinePunct w:val="0"/>
              <w:autoSpaceDE/>
              <w:autoSpaceDN/>
              <w:bidi w:val="0"/>
              <w:adjustRightInd/>
              <w:spacing w:line="560" w:lineRule="exact"/>
              <w:jc w:val="center"/>
              <w:textAlignment w:val="auto"/>
              <w:rPr>
                <w:rFonts w:hint="eastAsia" w:ascii="仿宋_GB2312" w:hAnsi="仿宋_GB2312" w:eastAsia="仿宋_GB2312" w:cs="仿宋_GB2312"/>
                <w:b w:val="0"/>
                <w:bCs w:val="0"/>
                <w:color w:val="000000"/>
                <w:kern w:val="0"/>
                <w:sz w:val="24"/>
                <w:szCs w:val="24"/>
                <w:lang w:val="en-US" w:eastAsia="zh-CN" w:bidi="ar-SA"/>
              </w:rPr>
            </w:pPr>
            <w:r>
              <w:rPr>
                <w:rFonts w:hint="eastAsia" w:ascii="仿宋_GB2312" w:hAnsi="仿宋_GB2312" w:eastAsia="仿宋_GB2312" w:cs="仿宋_GB2312"/>
                <w:b w:val="0"/>
                <w:bCs w:val="0"/>
                <w:color w:val="000000"/>
                <w:kern w:val="0"/>
                <w:sz w:val="24"/>
                <w:szCs w:val="24"/>
              </w:rPr>
              <w:t>已部署接入交换机、无线AP</w:t>
            </w:r>
          </w:p>
        </w:tc>
        <w:tc>
          <w:tcPr>
            <w:tcW w:w="2568" w:type="pct"/>
            <w:vAlign w:val="center"/>
          </w:tcPr>
          <w:p>
            <w:pPr>
              <w:pageBreakBefore w:val="0"/>
              <w:kinsoku/>
              <w:wordWrap/>
              <w:overflowPunct/>
              <w:topLinePunct w:val="0"/>
              <w:autoSpaceDE/>
              <w:autoSpaceDN/>
              <w:bidi w:val="0"/>
              <w:adjustRightInd/>
              <w:spacing w:line="560" w:lineRule="exact"/>
              <w:jc w:val="center"/>
              <w:textAlignment w:val="auto"/>
              <w:rPr>
                <w:rFonts w:hint="eastAsia" w:ascii="仿宋_GB2312" w:hAnsi="仿宋_GB2312" w:eastAsia="仿宋_GB2312" w:cs="仿宋_GB2312"/>
                <w:b w:val="0"/>
                <w:bCs w:val="0"/>
                <w:color w:val="000000"/>
                <w:kern w:val="0"/>
                <w:sz w:val="24"/>
                <w:szCs w:val="24"/>
                <w:lang w:val="en-US" w:eastAsia="zh-CN" w:bidi="ar-SA"/>
              </w:rPr>
            </w:pPr>
            <w:r>
              <w:rPr>
                <w:rFonts w:hint="eastAsia" w:ascii="仿宋_GB2312" w:hAnsi="仿宋_GB2312" w:eastAsia="仿宋_GB2312" w:cs="仿宋_GB2312"/>
                <w:b w:val="0"/>
                <w:bCs w:val="0"/>
                <w:color w:val="000000"/>
                <w:kern w:val="0"/>
                <w:sz w:val="24"/>
                <w:szCs w:val="24"/>
              </w:rPr>
              <w:t>完成与新建认证、计费系统的对接，实现全校统一准入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37" w:type="pct"/>
            <w:vAlign w:val="center"/>
          </w:tcPr>
          <w:p>
            <w:pPr>
              <w:pageBreakBefore w:val="0"/>
              <w:kinsoku/>
              <w:wordWrap/>
              <w:overflowPunct/>
              <w:topLinePunct w:val="0"/>
              <w:autoSpaceDE/>
              <w:autoSpaceDN/>
              <w:bidi w:val="0"/>
              <w:adjustRightInd/>
              <w:spacing w:line="560" w:lineRule="exact"/>
              <w:jc w:val="center"/>
              <w:textAlignment w:val="auto"/>
              <w:rPr>
                <w:rFonts w:hint="eastAsia" w:ascii="仿宋_GB2312" w:hAnsi="仿宋_GB2312" w:eastAsia="仿宋_GB2312" w:cs="仿宋_GB2312"/>
                <w:b w:val="0"/>
                <w:bCs w:val="0"/>
                <w:color w:val="000000"/>
                <w:kern w:val="0"/>
                <w:sz w:val="24"/>
                <w:szCs w:val="24"/>
                <w:lang w:val="en-US" w:eastAsia="zh-CN" w:bidi="ar-SA"/>
              </w:rPr>
            </w:pPr>
            <w:r>
              <w:rPr>
                <w:rFonts w:hint="eastAsia" w:ascii="仿宋_GB2312" w:hAnsi="仿宋_GB2312" w:eastAsia="仿宋_GB2312" w:cs="仿宋_GB2312"/>
                <w:b w:val="0"/>
                <w:bCs w:val="0"/>
                <w:color w:val="000000"/>
                <w:kern w:val="0"/>
                <w:sz w:val="24"/>
                <w:szCs w:val="24"/>
              </w:rPr>
              <w:t>14</w:t>
            </w:r>
          </w:p>
        </w:tc>
        <w:tc>
          <w:tcPr>
            <w:tcW w:w="478" w:type="pct"/>
            <w:vAlign w:val="center"/>
          </w:tcPr>
          <w:p>
            <w:pPr>
              <w:pageBreakBefore w:val="0"/>
              <w:kinsoku/>
              <w:wordWrap/>
              <w:overflowPunct/>
              <w:topLinePunct w:val="0"/>
              <w:autoSpaceDE/>
              <w:autoSpaceDN/>
              <w:bidi w:val="0"/>
              <w:adjustRightInd/>
              <w:spacing w:line="560" w:lineRule="exact"/>
              <w:jc w:val="center"/>
              <w:textAlignment w:val="auto"/>
              <w:rPr>
                <w:rFonts w:hint="eastAsia" w:ascii="仿宋_GB2312" w:hAnsi="仿宋_GB2312" w:eastAsia="仿宋_GB2312" w:cs="仿宋_GB2312"/>
                <w:b w:val="0"/>
                <w:bCs w:val="0"/>
                <w:color w:val="000000"/>
                <w:kern w:val="0"/>
                <w:sz w:val="24"/>
                <w:szCs w:val="24"/>
                <w:lang w:val="en-US" w:eastAsia="zh-CN" w:bidi="ar-SA"/>
              </w:rPr>
            </w:pPr>
            <w:r>
              <w:rPr>
                <w:rFonts w:hint="eastAsia" w:ascii="仿宋_GB2312" w:hAnsi="仿宋_GB2312" w:eastAsia="仿宋_GB2312" w:cs="仿宋_GB2312"/>
                <w:b w:val="0"/>
                <w:bCs w:val="0"/>
                <w:color w:val="000000"/>
                <w:kern w:val="0"/>
                <w:sz w:val="24"/>
                <w:szCs w:val="24"/>
              </w:rPr>
              <w:t>东13</w:t>
            </w:r>
          </w:p>
        </w:tc>
        <w:tc>
          <w:tcPr>
            <w:tcW w:w="1516" w:type="pct"/>
            <w:vAlign w:val="center"/>
          </w:tcPr>
          <w:p>
            <w:pPr>
              <w:pageBreakBefore w:val="0"/>
              <w:kinsoku/>
              <w:wordWrap/>
              <w:overflowPunct/>
              <w:topLinePunct w:val="0"/>
              <w:autoSpaceDE/>
              <w:autoSpaceDN/>
              <w:bidi w:val="0"/>
              <w:adjustRightInd/>
              <w:spacing w:line="560" w:lineRule="exact"/>
              <w:jc w:val="center"/>
              <w:textAlignment w:val="auto"/>
              <w:rPr>
                <w:rFonts w:hint="eastAsia" w:ascii="仿宋_GB2312" w:hAnsi="仿宋_GB2312" w:eastAsia="仿宋_GB2312" w:cs="仿宋_GB2312"/>
                <w:b w:val="0"/>
                <w:bCs w:val="0"/>
                <w:color w:val="000000"/>
                <w:kern w:val="0"/>
                <w:sz w:val="24"/>
                <w:szCs w:val="24"/>
                <w:lang w:val="en-US" w:eastAsia="zh-CN" w:bidi="ar-SA"/>
              </w:rPr>
            </w:pPr>
            <w:r>
              <w:rPr>
                <w:rFonts w:hint="eastAsia" w:ascii="仿宋_GB2312" w:hAnsi="仿宋_GB2312" w:eastAsia="仿宋_GB2312" w:cs="仿宋_GB2312"/>
                <w:b w:val="0"/>
                <w:bCs w:val="0"/>
                <w:color w:val="000000"/>
                <w:kern w:val="0"/>
                <w:sz w:val="24"/>
                <w:szCs w:val="24"/>
              </w:rPr>
              <w:t>已敷设楼层至每个房间的入室光纤</w:t>
            </w:r>
          </w:p>
        </w:tc>
        <w:tc>
          <w:tcPr>
            <w:tcW w:w="2568" w:type="pct"/>
            <w:vAlign w:val="center"/>
          </w:tcPr>
          <w:p>
            <w:pPr>
              <w:pageBreakBefore w:val="0"/>
              <w:kinsoku/>
              <w:wordWrap/>
              <w:overflowPunct/>
              <w:topLinePunct w:val="0"/>
              <w:autoSpaceDE/>
              <w:autoSpaceDN/>
              <w:bidi w:val="0"/>
              <w:adjustRightInd/>
              <w:spacing w:line="560" w:lineRule="exact"/>
              <w:jc w:val="center"/>
              <w:textAlignment w:val="auto"/>
              <w:rPr>
                <w:rFonts w:hint="eastAsia" w:ascii="仿宋_GB2312" w:hAnsi="仿宋_GB2312" w:eastAsia="仿宋_GB2312" w:cs="仿宋_GB2312"/>
                <w:b w:val="0"/>
                <w:bCs w:val="0"/>
                <w:color w:val="000000"/>
                <w:kern w:val="0"/>
                <w:sz w:val="24"/>
                <w:szCs w:val="24"/>
                <w:lang w:val="en-US" w:eastAsia="zh-CN" w:bidi="ar-SA"/>
              </w:rPr>
            </w:pPr>
            <w:r>
              <w:rPr>
                <w:rFonts w:hint="eastAsia" w:ascii="仿宋_GB2312" w:hAnsi="仿宋_GB2312" w:eastAsia="仿宋_GB2312" w:cs="仿宋_GB2312"/>
                <w:b w:val="0"/>
                <w:bCs w:val="0"/>
                <w:color w:val="000000"/>
                <w:kern w:val="0"/>
                <w:sz w:val="24"/>
                <w:szCs w:val="24"/>
              </w:rPr>
              <w:t>完成153个房间的ONU安装、上线。如有少量光纤不可用，由供应商进行改造，包含在本次预算中。</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37" w:type="pct"/>
            <w:vAlign w:val="center"/>
          </w:tcPr>
          <w:p>
            <w:pPr>
              <w:pageBreakBefore w:val="0"/>
              <w:kinsoku/>
              <w:wordWrap/>
              <w:overflowPunct/>
              <w:topLinePunct w:val="0"/>
              <w:autoSpaceDE/>
              <w:autoSpaceDN/>
              <w:bidi w:val="0"/>
              <w:adjustRightInd/>
              <w:spacing w:line="560" w:lineRule="exact"/>
              <w:jc w:val="center"/>
              <w:textAlignment w:val="auto"/>
              <w:rPr>
                <w:rFonts w:hint="eastAsia" w:ascii="仿宋_GB2312" w:hAnsi="仿宋_GB2312" w:eastAsia="仿宋_GB2312" w:cs="仿宋_GB2312"/>
                <w:b w:val="0"/>
                <w:bCs w:val="0"/>
                <w:color w:val="000000"/>
                <w:kern w:val="0"/>
                <w:sz w:val="24"/>
                <w:szCs w:val="24"/>
                <w:lang w:val="en-US" w:eastAsia="zh-CN" w:bidi="ar-SA"/>
              </w:rPr>
            </w:pPr>
            <w:r>
              <w:rPr>
                <w:rFonts w:hint="eastAsia" w:ascii="仿宋_GB2312" w:hAnsi="仿宋_GB2312" w:eastAsia="仿宋_GB2312" w:cs="仿宋_GB2312"/>
                <w:b w:val="0"/>
                <w:bCs w:val="0"/>
                <w:color w:val="000000"/>
                <w:kern w:val="0"/>
                <w:sz w:val="24"/>
                <w:szCs w:val="24"/>
              </w:rPr>
              <w:t>15</w:t>
            </w:r>
          </w:p>
        </w:tc>
        <w:tc>
          <w:tcPr>
            <w:tcW w:w="478" w:type="pct"/>
            <w:vAlign w:val="center"/>
          </w:tcPr>
          <w:p>
            <w:pPr>
              <w:pageBreakBefore w:val="0"/>
              <w:kinsoku/>
              <w:wordWrap/>
              <w:overflowPunct/>
              <w:topLinePunct w:val="0"/>
              <w:autoSpaceDE/>
              <w:autoSpaceDN/>
              <w:bidi w:val="0"/>
              <w:adjustRightInd/>
              <w:spacing w:line="560" w:lineRule="exact"/>
              <w:jc w:val="center"/>
              <w:textAlignment w:val="auto"/>
              <w:rPr>
                <w:rFonts w:hint="eastAsia" w:ascii="仿宋_GB2312" w:hAnsi="仿宋_GB2312" w:eastAsia="仿宋_GB2312" w:cs="仿宋_GB2312"/>
                <w:b w:val="0"/>
                <w:bCs w:val="0"/>
                <w:color w:val="000000"/>
                <w:kern w:val="0"/>
                <w:sz w:val="24"/>
                <w:szCs w:val="24"/>
                <w:lang w:val="en-US" w:eastAsia="zh-CN" w:bidi="ar-SA"/>
              </w:rPr>
            </w:pPr>
            <w:r>
              <w:rPr>
                <w:rFonts w:hint="eastAsia" w:ascii="仿宋_GB2312" w:hAnsi="仿宋_GB2312" w:eastAsia="仿宋_GB2312" w:cs="仿宋_GB2312"/>
                <w:b w:val="0"/>
                <w:bCs w:val="0"/>
                <w:color w:val="000000"/>
                <w:kern w:val="0"/>
                <w:sz w:val="24"/>
                <w:szCs w:val="24"/>
              </w:rPr>
              <w:t>西区汇聚</w:t>
            </w:r>
          </w:p>
        </w:tc>
        <w:tc>
          <w:tcPr>
            <w:tcW w:w="1516" w:type="pct"/>
            <w:vAlign w:val="center"/>
          </w:tcPr>
          <w:p>
            <w:pPr>
              <w:pageBreakBefore w:val="0"/>
              <w:kinsoku/>
              <w:wordWrap/>
              <w:overflowPunct/>
              <w:topLinePunct w:val="0"/>
              <w:autoSpaceDE/>
              <w:autoSpaceDN/>
              <w:bidi w:val="0"/>
              <w:adjustRightInd/>
              <w:spacing w:line="560" w:lineRule="exact"/>
              <w:jc w:val="center"/>
              <w:textAlignment w:val="auto"/>
              <w:rPr>
                <w:rFonts w:hint="eastAsia" w:ascii="仿宋_GB2312" w:hAnsi="仿宋_GB2312" w:eastAsia="仿宋_GB2312" w:cs="仿宋_GB2312"/>
                <w:b w:val="0"/>
                <w:bCs w:val="0"/>
                <w:color w:val="000000"/>
                <w:kern w:val="0"/>
                <w:sz w:val="24"/>
                <w:szCs w:val="24"/>
                <w:lang w:val="en-US" w:eastAsia="zh-CN" w:bidi="ar-SA"/>
              </w:rPr>
            </w:pPr>
            <w:r>
              <w:rPr>
                <w:rFonts w:hint="eastAsia" w:ascii="仿宋_GB2312" w:hAnsi="仿宋_GB2312" w:eastAsia="仿宋_GB2312" w:cs="仿宋_GB2312"/>
                <w:b w:val="0"/>
                <w:bCs w:val="0"/>
                <w:color w:val="000000"/>
                <w:kern w:val="0"/>
                <w:sz w:val="24"/>
                <w:szCs w:val="24"/>
              </w:rPr>
              <w:t>地下管</w:t>
            </w:r>
            <w:r>
              <w:rPr>
                <w:rFonts w:hint="eastAsia" w:ascii="仿宋_GB2312" w:hAnsi="仿宋_GB2312" w:eastAsia="仿宋_GB2312" w:cs="仿宋_GB2312"/>
                <w:b w:val="0"/>
                <w:bCs w:val="0"/>
                <w:color w:val="000000"/>
                <w:kern w:val="0"/>
                <w:sz w:val="24"/>
                <w:szCs w:val="24"/>
                <w:lang w:val="en-US" w:eastAsia="zh-CN"/>
              </w:rPr>
              <w:t>道</w:t>
            </w:r>
          </w:p>
        </w:tc>
        <w:tc>
          <w:tcPr>
            <w:tcW w:w="2568" w:type="pct"/>
            <w:vAlign w:val="center"/>
          </w:tcPr>
          <w:p>
            <w:pPr>
              <w:pageBreakBefore w:val="0"/>
              <w:kinsoku/>
              <w:wordWrap/>
              <w:overflowPunct/>
              <w:topLinePunct w:val="0"/>
              <w:autoSpaceDE/>
              <w:autoSpaceDN/>
              <w:bidi w:val="0"/>
              <w:adjustRightInd/>
              <w:spacing w:line="560" w:lineRule="exact"/>
              <w:jc w:val="center"/>
              <w:textAlignment w:val="auto"/>
              <w:rPr>
                <w:rFonts w:hint="eastAsia" w:ascii="仿宋_GB2312" w:hAnsi="仿宋_GB2312" w:eastAsia="仿宋_GB2312" w:cs="仿宋_GB2312"/>
                <w:b w:val="0"/>
                <w:bCs w:val="0"/>
                <w:color w:val="000000"/>
                <w:kern w:val="0"/>
                <w:sz w:val="24"/>
                <w:szCs w:val="24"/>
                <w:lang w:val="en-US" w:eastAsia="zh-CN" w:bidi="ar-SA"/>
              </w:rPr>
            </w:pPr>
            <w:r>
              <w:rPr>
                <w:rFonts w:hint="eastAsia" w:ascii="仿宋_GB2312" w:hAnsi="仿宋_GB2312" w:eastAsia="仿宋_GB2312" w:cs="仿宋_GB2312"/>
                <w:b w:val="0"/>
                <w:bCs w:val="0"/>
                <w:color w:val="000000"/>
                <w:kern w:val="0"/>
                <w:sz w:val="24"/>
                <w:szCs w:val="24"/>
              </w:rPr>
              <w:t>完成</w:t>
            </w:r>
            <w:r>
              <w:rPr>
                <w:rFonts w:hint="eastAsia" w:ascii="仿宋_GB2312" w:hAnsi="仿宋_GB2312" w:eastAsia="仿宋_GB2312" w:cs="仿宋_GB2312"/>
                <w:b w:val="0"/>
                <w:bCs w:val="0"/>
                <w:color w:val="000000"/>
                <w:kern w:val="0"/>
                <w:sz w:val="24"/>
                <w:szCs w:val="24"/>
                <w:lang w:val="en-US" w:eastAsia="zh-CN"/>
              </w:rPr>
              <w:t>中心</w:t>
            </w:r>
            <w:r>
              <w:rPr>
                <w:rFonts w:hint="eastAsia" w:ascii="仿宋_GB2312" w:hAnsi="仿宋_GB2312" w:eastAsia="仿宋_GB2312" w:cs="仿宋_GB2312"/>
                <w:b w:val="0"/>
                <w:bCs w:val="0"/>
                <w:color w:val="000000"/>
                <w:kern w:val="0"/>
                <w:sz w:val="24"/>
                <w:szCs w:val="24"/>
              </w:rPr>
              <w:t>机房（含）至西区汇聚点至西区各宿舍楼（含）的光缆</w:t>
            </w:r>
            <w:r>
              <w:rPr>
                <w:rFonts w:hint="eastAsia" w:ascii="仿宋_GB2312" w:hAnsi="仿宋_GB2312" w:eastAsia="仿宋_GB2312" w:cs="仿宋_GB2312"/>
                <w:b w:val="0"/>
                <w:bCs w:val="0"/>
                <w:color w:val="000000"/>
                <w:kern w:val="0"/>
                <w:sz w:val="24"/>
                <w:szCs w:val="24"/>
                <w:lang w:eastAsia="zh-CN"/>
              </w:rPr>
              <w:t>（</w:t>
            </w:r>
            <w:r>
              <w:rPr>
                <w:rFonts w:hint="eastAsia" w:ascii="仿宋_GB2312" w:hAnsi="仿宋_GB2312" w:eastAsia="仿宋_GB2312" w:cs="仿宋_GB2312"/>
                <w:b w:val="0"/>
                <w:bCs w:val="0"/>
                <w:color w:val="000000"/>
                <w:kern w:val="0"/>
                <w:sz w:val="24"/>
                <w:szCs w:val="24"/>
                <w:lang w:val="en-US" w:eastAsia="zh-CN"/>
              </w:rPr>
              <w:t>室外光缆需为铠装光缆）</w:t>
            </w:r>
            <w:r>
              <w:rPr>
                <w:rFonts w:hint="eastAsia" w:ascii="仿宋_GB2312" w:hAnsi="仿宋_GB2312" w:eastAsia="仿宋_GB2312" w:cs="仿宋_GB2312"/>
                <w:b w:val="0"/>
                <w:bCs w:val="0"/>
                <w:color w:val="000000"/>
                <w:kern w:val="0"/>
                <w:sz w:val="24"/>
                <w:szCs w:val="24"/>
              </w:rPr>
              <w:t>敷设，新建室外光交箱、ODF</w:t>
            </w:r>
            <w:r>
              <w:rPr>
                <w:rFonts w:hint="eastAsia" w:ascii="仿宋_GB2312" w:hAnsi="仿宋_GB2312" w:eastAsia="仿宋_GB2312" w:cs="仿宋_GB2312"/>
                <w:b w:val="0"/>
                <w:bCs w:val="0"/>
                <w:color w:val="000000"/>
                <w:kern w:val="0"/>
                <w:sz w:val="24"/>
                <w:szCs w:val="24"/>
                <w:lang w:eastAsia="zh-CN"/>
              </w:rPr>
              <w:t>（</w:t>
            </w:r>
            <w:r>
              <w:rPr>
                <w:rFonts w:hint="eastAsia" w:ascii="仿宋_GB2312" w:hAnsi="仿宋_GB2312" w:eastAsia="仿宋_GB2312" w:cs="仿宋_GB2312"/>
                <w:b w:val="0"/>
                <w:bCs w:val="0"/>
                <w:color w:val="000000"/>
                <w:kern w:val="0"/>
                <w:sz w:val="24"/>
                <w:szCs w:val="24"/>
              </w:rPr>
              <w:t>Optical Distribution Frame光纤配线架）、分光器等。工程量由供应商核算，包含在本次预算中。</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37" w:type="pct"/>
            <w:vAlign w:val="center"/>
          </w:tcPr>
          <w:p>
            <w:pPr>
              <w:pageBreakBefore w:val="0"/>
              <w:kinsoku/>
              <w:wordWrap/>
              <w:overflowPunct/>
              <w:topLinePunct w:val="0"/>
              <w:autoSpaceDE/>
              <w:autoSpaceDN/>
              <w:bidi w:val="0"/>
              <w:adjustRightInd/>
              <w:spacing w:line="560" w:lineRule="exact"/>
              <w:jc w:val="center"/>
              <w:textAlignment w:val="auto"/>
              <w:rPr>
                <w:rFonts w:hint="eastAsia" w:ascii="仿宋_GB2312" w:hAnsi="仿宋_GB2312" w:eastAsia="仿宋_GB2312" w:cs="仿宋_GB2312"/>
                <w:b w:val="0"/>
                <w:bCs w:val="0"/>
                <w:color w:val="000000"/>
                <w:kern w:val="0"/>
                <w:sz w:val="24"/>
                <w:szCs w:val="24"/>
                <w:lang w:val="en-US" w:eastAsia="zh-CN" w:bidi="ar-SA"/>
              </w:rPr>
            </w:pPr>
            <w:r>
              <w:rPr>
                <w:rFonts w:hint="eastAsia" w:ascii="仿宋_GB2312" w:hAnsi="仿宋_GB2312" w:eastAsia="仿宋_GB2312" w:cs="仿宋_GB2312"/>
                <w:b w:val="0"/>
                <w:bCs w:val="0"/>
                <w:color w:val="000000"/>
                <w:kern w:val="0"/>
                <w:sz w:val="24"/>
                <w:szCs w:val="24"/>
              </w:rPr>
              <w:t>16</w:t>
            </w:r>
          </w:p>
        </w:tc>
        <w:tc>
          <w:tcPr>
            <w:tcW w:w="478" w:type="pct"/>
            <w:vAlign w:val="center"/>
          </w:tcPr>
          <w:p>
            <w:pPr>
              <w:pageBreakBefore w:val="0"/>
              <w:kinsoku/>
              <w:wordWrap/>
              <w:overflowPunct/>
              <w:topLinePunct w:val="0"/>
              <w:autoSpaceDE/>
              <w:autoSpaceDN/>
              <w:bidi w:val="0"/>
              <w:adjustRightInd/>
              <w:spacing w:line="560" w:lineRule="exact"/>
              <w:jc w:val="center"/>
              <w:textAlignment w:val="auto"/>
              <w:rPr>
                <w:rFonts w:hint="eastAsia" w:ascii="仿宋_GB2312" w:hAnsi="仿宋_GB2312" w:eastAsia="仿宋_GB2312" w:cs="仿宋_GB2312"/>
                <w:b w:val="0"/>
                <w:bCs w:val="0"/>
                <w:color w:val="000000"/>
                <w:kern w:val="0"/>
                <w:sz w:val="24"/>
                <w:szCs w:val="24"/>
                <w:lang w:val="en-US" w:eastAsia="zh-CN" w:bidi="ar-SA"/>
              </w:rPr>
            </w:pPr>
            <w:r>
              <w:rPr>
                <w:rFonts w:hint="eastAsia" w:ascii="仿宋_GB2312" w:hAnsi="仿宋_GB2312" w:eastAsia="仿宋_GB2312" w:cs="仿宋_GB2312"/>
                <w:b w:val="0"/>
                <w:bCs w:val="0"/>
                <w:color w:val="000000"/>
                <w:kern w:val="0"/>
                <w:sz w:val="24"/>
                <w:szCs w:val="24"/>
              </w:rPr>
              <w:t>西1</w:t>
            </w:r>
          </w:p>
        </w:tc>
        <w:tc>
          <w:tcPr>
            <w:tcW w:w="1516" w:type="pct"/>
            <w:vAlign w:val="center"/>
          </w:tcPr>
          <w:p>
            <w:pPr>
              <w:pageBreakBefore w:val="0"/>
              <w:kinsoku/>
              <w:wordWrap/>
              <w:overflowPunct/>
              <w:topLinePunct w:val="0"/>
              <w:autoSpaceDE/>
              <w:autoSpaceDN/>
              <w:bidi w:val="0"/>
              <w:adjustRightInd/>
              <w:spacing w:line="560" w:lineRule="exact"/>
              <w:jc w:val="center"/>
              <w:textAlignment w:val="auto"/>
              <w:rPr>
                <w:rFonts w:hint="eastAsia" w:ascii="仿宋_GB2312" w:hAnsi="仿宋_GB2312" w:eastAsia="仿宋_GB2312" w:cs="仿宋_GB2312"/>
                <w:b w:val="0"/>
                <w:bCs w:val="0"/>
                <w:color w:val="000000"/>
                <w:kern w:val="0"/>
                <w:sz w:val="24"/>
                <w:szCs w:val="24"/>
                <w:lang w:val="en-US" w:eastAsia="zh-CN" w:bidi="ar-SA"/>
              </w:rPr>
            </w:pPr>
            <w:r>
              <w:rPr>
                <w:rFonts w:hint="eastAsia" w:ascii="仿宋_GB2312" w:hAnsi="仿宋_GB2312" w:eastAsia="仿宋_GB2312" w:cs="仿宋_GB2312"/>
                <w:b w:val="0"/>
                <w:bCs w:val="0"/>
                <w:color w:val="000000"/>
                <w:kern w:val="0"/>
                <w:sz w:val="24"/>
                <w:szCs w:val="24"/>
              </w:rPr>
              <w:t>已敷设楼层至每个房间的入室光纤</w:t>
            </w:r>
          </w:p>
        </w:tc>
        <w:tc>
          <w:tcPr>
            <w:tcW w:w="2568" w:type="pct"/>
            <w:vAlign w:val="center"/>
          </w:tcPr>
          <w:p>
            <w:pPr>
              <w:pageBreakBefore w:val="0"/>
              <w:kinsoku/>
              <w:wordWrap/>
              <w:overflowPunct/>
              <w:topLinePunct w:val="0"/>
              <w:autoSpaceDE/>
              <w:autoSpaceDN/>
              <w:bidi w:val="0"/>
              <w:adjustRightInd/>
              <w:spacing w:line="560" w:lineRule="exact"/>
              <w:jc w:val="center"/>
              <w:textAlignment w:val="auto"/>
              <w:rPr>
                <w:rFonts w:hint="eastAsia" w:ascii="仿宋_GB2312" w:hAnsi="仿宋_GB2312" w:eastAsia="仿宋_GB2312" w:cs="仿宋_GB2312"/>
                <w:b w:val="0"/>
                <w:bCs w:val="0"/>
                <w:color w:val="000000"/>
                <w:kern w:val="0"/>
                <w:sz w:val="24"/>
                <w:szCs w:val="24"/>
                <w:lang w:val="en-US" w:eastAsia="zh-CN" w:bidi="ar-SA"/>
              </w:rPr>
            </w:pPr>
            <w:r>
              <w:rPr>
                <w:rFonts w:hint="eastAsia" w:ascii="仿宋_GB2312" w:hAnsi="仿宋_GB2312" w:eastAsia="仿宋_GB2312" w:cs="仿宋_GB2312"/>
                <w:b w:val="0"/>
                <w:bCs w:val="0"/>
                <w:color w:val="000000"/>
                <w:kern w:val="0"/>
                <w:sz w:val="24"/>
                <w:szCs w:val="24"/>
              </w:rPr>
              <w:t>完成177个房间的ONU安装、上线。如有少量光纤不可用，由供应商进行改造，包含在本次预算中。</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37" w:type="pct"/>
            <w:vAlign w:val="center"/>
          </w:tcPr>
          <w:p>
            <w:pPr>
              <w:pageBreakBefore w:val="0"/>
              <w:kinsoku/>
              <w:wordWrap/>
              <w:overflowPunct/>
              <w:topLinePunct w:val="0"/>
              <w:autoSpaceDE/>
              <w:autoSpaceDN/>
              <w:bidi w:val="0"/>
              <w:adjustRightInd/>
              <w:spacing w:line="560" w:lineRule="exact"/>
              <w:jc w:val="center"/>
              <w:textAlignment w:val="auto"/>
              <w:rPr>
                <w:rFonts w:hint="eastAsia" w:ascii="仿宋_GB2312" w:hAnsi="仿宋_GB2312" w:eastAsia="仿宋_GB2312" w:cs="仿宋_GB2312"/>
                <w:b w:val="0"/>
                <w:bCs w:val="0"/>
                <w:color w:val="000000"/>
                <w:kern w:val="0"/>
                <w:sz w:val="24"/>
                <w:szCs w:val="24"/>
                <w:lang w:val="en-US" w:eastAsia="zh-CN" w:bidi="ar-SA"/>
              </w:rPr>
            </w:pPr>
            <w:r>
              <w:rPr>
                <w:rFonts w:hint="eastAsia" w:ascii="仿宋_GB2312" w:hAnsi="仿宋_GB2312" w:eastAsia="仿宋_GB2312" w:cs="仿宋_GB2312"/>
                <w:b w:val="0"/>
                <w:bCs w:val="0"/>
                <w:color w:val="000000"/>
                <w:kern w:val="0"/>
                <w:sz w:val="24"/>
                <w:szCs w:val="24"/>
              </w:rPr>
              <w:t>17</w:t>
            </w:r>
          </w:p>
        </w:tc>
        <w:tc>
          <w:tcPr>
            <w:tcW w:w="478" w:type="pct"/>
            <w:vAlign w:val="center"/>
          </w:tcPr>
          <w:p>
            <w:pPr>
              <w:pageBreakBefore w:val="0"/>
              <w:kinsoku/>
              <w:wordWrap/>
              <w:overflowPunct/>
              <w:topLinePunct w:val="0"/>
              <w:autoSpaceDE/>
              <w:autoSpaceDN/>
              <w:bidi w:val="0"/>
              <w:adjustRightInd/>
              <w:spacing w:line="560" w:lineRule="exact"/>
              <w:jc w:val="center"/>
              <w:textAlignment w:val="auto"/>
              <w:rPr>
                <w:rFonts w:hint="eastAsia" w:ascii="仿宋_GB2312" w:hAnsi="仿宋_GB2312" w:eastAsia="仿宋_GB2312" w:cs="仿宋_GB2312"/>
                <w:b w:val="0"/>
                <w:bCs w:val="0"/>
                <w:color w:val="000000"/>
                <w:kern w:val="0"/>
                <w:sz w:val="24"/>
                <w:szCs w:val="24"/>
                <w:lang w:val="en-US" w:eastAsia="zh-CN" w:bidi="ar-SA"/>
              </w:rPr>
            </w:pPr>
            <w:r>
              <w:rPr>
                <w:rFonts w:hint="eastAsia" w:ascii="仿宋_GB2312" w:hAnsi="仿宋_GB2312" w:eastAsia="仿宋_GB2312" w:cs="仿宋_GB2312"/>
                <w:b w:val="0"/>
                <w:bCs w:val="0"/>
                <w:color w:val="000000"/>
                <w:kern w:val="0"/>
                <w:sz w:val="24"/>
                <w:szCs w:val="24"/>
              </w:rPr>
              <w:t>西2</w:t>
            </w:r>
          </w:p>
        </w:tc>
        <w:tc>
          <w:tcPr>
            <w:tcW w:w="1516" w:type="pct"/>
            <w:vAlign w:val="center"/>
          </w:tcPr>
          <w:p>
            <w:pPr>
              <w:pageBreakBefore w:val="0"/>
              <w:kinsoku/>
              <w:wordWrap/>
              <w:overflowPunct/>
              <w:topLinePunct w:val="0"/>
              <w:autoSpaceDE/>
              <w:autoSpaceDN/>
              <w:bidi w:val="0"/>
              <w:adjustRightInd/>
              <w:spacing w:line="560" w:lineRule="exact"/>
              <w:jc w:val="center"/>
              <w:textAlignment w:val="auto"/>
              <w:rPr>
                <w:rFonts w:hint="eastAsia" w:ascii="仿宋_GB2312" w:hAnsi="仿宋_GB2312" w:eastAsia="仿宋_GB2312" w:cs="仿宋_GB2312"/>
                <w:b w:val="0"/>
                <w:bCs w:val="0"/>
                <w:color w:val="000000"/>
                <w:kern w:val="0"/>
                <w:sz w:val="24"/>
                <w:szCs w:val="24"/>
                <w:lang w:val="en-US" w:eastAsia="zh-CN" w:bidi="ar-SA"/>
              </w:rPr>
            </w:pPr>
            <w:r>
              <w:rPr>
                <w:rFonts w:hint="eastAsia" w:ascii="仿宋_GB2312" w:hAnsi="仿宋_GB2312" w:eastAsia="仿宋_GB2312" w:cs="仿宋_GB2312"/>
                <w:b w:val="0"/>
                <w:bCs w:val="0"/>
                <w:color w:val="000000"/>
                <w:kern w:val="0"/>
                <w:sz w:val="24"/>
                <w:szCs w:val="24"/>
              </w:rPr>
              <w:t>已敷设楼层至每个房间的入室光纤</w:t>
            </w:r>
          </w:p>
        </w:tc>
        <w:tc>
          <w:tcPr>
            <w:tcW w:w="2568" w:type="pct"/>
            <w:vAlign w:val="center"/>
          </w:tcPr>
          <w:p>
            <w:pPr>
              <w:pageBreakBefore w:val="0"/>
              <w:kinsoku/>
              <w:wordWrap/>
              <w:overflowPunct/>
              <w:topLinePunct w:val="0"/>
              <w:autoSpaceDE/>
              <w:autoSpaceDN/>
              <w:bidi w:val="0"/>
              <w:adjustRightInd/>
              <w:spacing w:line="560" w:lineRule="exact"/>
              <w:jc w:val="center"/>
              <w:textAlignment w:val="auto"/>
              <w:rPr>
                <w:rFonts w:hint="eastAsia" w:ascii="仿宋_GB2312" w:hAnsi="仿宋_GB2312" w:eastAsia="仿宋_GB2312" w:cs="仿宋_GB2312"/>
                <w:b w:val="0"/>
                <w:bCs w:val="0"/>
                <w:color w:val="000000"/>
                <w:kern w:val="0"/>
                <w:sz w:val="24"/>
                <w:szCs w:val="24"/>
                <w:lang w:val="en-US" w:eastAsia="zh-CN" w:bidi="ar-SA"/>
              </w:rPr>
            </w:pPr>
            <w:r>
              <w:rPr>
                <w:rFonts w:hint="eastAsia" w:ascii="仿宋_GB2312" w:hAnsi="仿宋_GB2312" w:eastAsia="仿宋_GB2312" w:cs="仿宋_GB2312"/>
                <w:b w:val="0"/>
                <w:bCs w:val="0"/>
                <w:color w:val="000000"/>
                <w:kern w:val="0"/>
                <w:sz w:val="24"/>
                <w:szCs w:val="24"/>
              </w:rPr>
              <w:t>完成177个房间的ONU安装、上线。如有少量光纤不可用，由供应商进行改造，包含在本次预算中。</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37" w:type="pct"/>
            <w:vAlign w:val="center"/>
          </w:tcPr>
          <w:p>
            <w:pPr>
              <w:pageBreakBefore w:val="0"/>
              <w:kinsoku/>
              <w:wordWrap/>
              <w:overflowPunct/>
              <w:topLinePunct w:val="0"/>
              <w:autoSpaceDE/>
              <w:autoSpaceDN/>
              <w:bidi w:val="0"/>
              <w:adjustRightInd/>
              <w:spacing w:line="560" w:lineRule="exact"/>
              <w:jc w:val="center"/>
              <w:textAlignment w:val="auto"/>
              <w:rPr>
                <w:rFonts w:hint="eastAsia" w:ascii="仿宋_GB2312" w:hAnsi="仿宋_GB2312" w:eastAsia="仿宋_GB2312" w:cs="仿宋_GB2312"/>
                <w:b w:val="0"/>
                <w:bCs w:val="0"/>
                <w:color w:val="000000"/>
                <w:kern w:val="0"/>
                <w:sz w:val="24"/>
                <w:szCs w:val="24"/>
                <w:lang w:val="en-US" w:eastAsia="zh-CN" w:bidi="ar-SA"/>
              </w:rPr>
            </w:pPr>
            <w:r>
              <w:rPr>
                <w:rFonts w:hint="eastAsia" w:ascii="仿宋_GB2312" w:hAnsi="仿宋_GB2312" w:eastAsia="仿宋_GB2312" w:cs="仿宋_GB2312"/>
                <w:b w:val="0"/>
                <w:bCs w:val="0"/>
                <w:color w:val="000000"/>
                <w:kern w:val="0"/>
                <w:sz w:val="24"/>
                <w:szCs w:val="24"/>
              </w:rPr>
              <w:t>18</w:t>
            </w:r>
          </w:p>
        </w:tc>
        <w:tc>
          <w:tcPr>
            <w:tcW w:w="478" w:type="pct"/>
            <w:vAlign w:val="center"/>
          </w:tcPr>
          <w:p>
            <w:pPr>
              <w:pageBreakBefore w:val="0"/>
              <w:kinsoku/>
              <w:wordWrap/>
              <w:overflowPunct/>
              <w:topLinePunct w:val="0"/>
              <w:autoSpaceDE/>
              <w:autoSpaceDN/>
              <w:bidi w:val="0"/>
              <w:adjustRightInd/>
              <w:spacing w:line="560" w:lineRule="exact"/>
              <w:jc w:val="center"/>
              <w:textAlignment w:val="auto"/>
              <w:rPr>
                <w:rFonts w:hint="eastAsia" w:ascii="仿宋_GB2312" w:hAnsi="仿宋_GB2312" w:eastAsia="仿宋_GB2312" w:cs="仿宋_GB2312"/>
                <w:b w:val="0"/>
                <w:bCs w:val="0"/>
                <w:color w:val="000000"/>
                <w:kern w:val="0"/>
                <w:sz w:val="24"/>
                <w:szCs w:val="24"/>
                <w:lang w:val="en-US" w:eastAsia="zh-CN" w:bidi="ar-SA"/>
              </w:rPr>
            </w:pPr>
            <w:r>
              <w:rPr>
                <w:rFonts w:hint="eastAsia" w:ascii="仿宋_GB2312" w:hAnsi="仿宋_GB2312" w:eastAsia="仿宋_GB2312" w:cs="仿宋_GB2312"/>
                <w:b w:val="0"/>
                <w:bCs w:val="0"/>
                <w:color w:val="000000"/>
                <w:kern w:val="0"/>
                <w:sz w:val="24"/>
                <w:szCs w:val="24"/>
              </w:rPr>
              <w:t>西3</w:t>
            </w:r>
          </w:p>
        </w:tc>
        <w:tc>
          <w:tcPr>
            <w:tcW w:w="1516" w:type="pct"/>
            <w:vAlign w:val="center"/>
          </w:tcPr>
          <w:p>
            <w:pPr>
              <w:pageBreakBefore w:val="0"/>
              <w:kinsoku/>
              <w:wordWrap/>
              <w:overflowPunct/>
              <w:topLinePunct w:val="0"/>
              <w:autoSpaceDE/>
              <w:autoSpaceDN/>
              <w:bidi w:val="0"/>
              <w:adjustRightInd/>
              <w:spacing w:line="560" w:lineRule="exact"/>
              <w:jc w:val="center"/>
              <w:textAlignment w:val="auto"/>
              <w:rPr>
                <w:rFonts w:hint="eastAsia" w:ascii="仿宋_GB2312" w:hAnsi="仿宋_GB2312" w:eastAsia="仿宋_GB2312" w:cs="仿宋_GB2312"/>
                <w:b w:val="0"/>
                <w:bCs w:val="0"/>
                <w:color w:val="000000"/>
                <w:kern w:val="0"/>
                <w:sz w:val="24"/>
                <w:szCs w:val="24"/>
                <w:lang w:val="en-US" w:eastAsia="zh-CN" w:bidi="ar-SA"/>
              </w:rPr>
            </w:pPr>
            <w:r>
              <w:rPr>
                <w:rFonts w:hint="eastAsia" w:ascii="仿宋_GB2312" w:hAnsi="仿宋_GB2312" w:eastAsia="仿宋_GB2312" w:cs="仿宋_GB2312"/>
                <w:b w:val="0"/>
                <w:bCs w:val="0"/>
                <w:color w:val="000000"/>
                <w:kern w:val="0"/>
                <w:sz w:val="24"/>
                <w:szCs w:val="24"/>
              </w:rPr>
              <w:t>已敷设楼层至每个房间的入室光纤</w:t>
            </w:r>
          </w:p>
        </w:tc>
        <w:tc>
          <w:tcPr>
            <w:tcW w:w="2568" w:type="pct"/>
            <w:vAlign w:val="center"/>
          </w:tcPr>
          <w:p>
            <w:pPr>
              <w:pageBreakBefore w:val="0"/>
              <w:kinsoku/>
              <w:wordWrap/>
              <w:overflowPunct/>
              <w:topLinePunct w:val="0"/>
              <w:autoSpaceDE/>
              <w:autoSpaceDN/>
              <w:bidi w:val="0"/>
              <w:adjustRightInd/>
              <w:spacing w:line="560" w:lineRule="exact"/>
              <w:jc w:val="center"/>
              <w:textAlignment w:val="auto"/>
              <w:rPr>
                <w:rFonts w:hint="eastAsia" w:ascii="仿宋_GB2312" w:hAnsi="仿宋_GB2312" w:eastAsia="仿宋_GB2312" w:cs="仿宋_GB2312"/>
                <w:b w:val="0"/>
                <w:bCs w:val="0"/>
                <w:color w:val="000000"/>
                <w:kern w:val="0"/>
                <w:sz w:val="24"/>
                <w:szCs w:val="24"/>
                <w:lang w:val="en-US" w:eastAsia="zh-CN" w:bidi="ar-SA"/>
              </w:rPr>
            </w:pPr>
            <w:r>
              <w:rPr>
                <w:rFonts w:hint="eastAsia" w:ascii="仿宋_GB2312" w:hAnsi="仿宋_GB2312" w:eastAsia="仿宋_GB2312" w:cs="仿宋_GB2312"/>
                <w:b w:val="0"/>
                <w:bCs w:val="0"/>
                <w:color w:val="000000"/>
                <w:kern w:val="0"/>
                <w:sz w:val="24"/>
                <w:szCs w:val="24"/>
              </w:rPr>
              <w:t>完成177个房间的ONU安装、上线。如有少量光纤不可用，由供应商进行改造，包含在本次预算中。</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37" w:type="pct"/>
            <w:vAlign w:val="center"/>
          </w:tcPr>
          <w:p>
            <w:pPr>
              <w:pageBreakBefore w:val="0"/>
              <w:kinsoku/>
              <w:wordWrap/>
              <w:overflowPunct/>
              <w:topLinePunct w:val="0"/>
              <w:autoSpaceDE/>
              <w:autoSpaceDN/>
              <w:bidi w:val="0"/>
              <w:adjustRightInd/>
              <w:spacing w:line="560" w:lineRule="exact"/>
              <w:jc w:val="center"/>
              <w:textAlignment w:val="auto"/>
              <w:rPr>
                <w:rFonts w:hint="eastAsia" w:ascii="仿宋_GB2312" w:hAnsi="仿宋_GB2312" w:eastAsia="仿宋_GB2312" w:cs="仿宋_GB2312"/>
                <w:b w:val="0"/>
                <w:bCs w:val="0"/>
                <w:color w:val="000000"/>
                <w:kern w:val="0"/>
                <w:sz w:val="24"/>
                <w:szCs w:val="24"/>
                <w:lang w:val="en-US" w:eastAsia="zh-CN" w:bidi="ar-SA"/>
              </w:rPr>
            </w:pPr>
            <w:r>
              <w:rPr>
                <w:rFonts w:hint="eastAsia" w:ascii="仿宋_GB2312" w:hAnsi="仿宋_GB2312" w:eastAsia="仿宋_GB2312" w:cs="仿宋_GB2312"/>
                <w:b w:val="0"/>
                <w:bCs w:val="0"/>
                <w:color w:val="000000"/>
                <w:kern w:val="0"/>
                <w:sz w:val="24"/>
                <w:szCs w:val="24"/>
              </w:rPr>
              <w:t>19</w:t>
            </w:r>
          </w:p>
        </w:tc>
        <w:tc>
          <w:tcPr>
            <w:tcW w:w="478" w:type="pct"/>
            <w:vAlign w:val="center"/>
          </w:tcPr>
          <w:p>
            <w:pPr>
              <w:pageBreakBefore w:val="0"/>
              <w:kinsoku/>
              <w:wordWrap/>
              <w:overflowPunct/>
              <w:topLinePunct w:val="0"/>
              <w:autoSpaceDE/>
              <w:autoSpaceDN/>
              <w:bidi w:val="0"/>
              <w:adjustRightInd/>
              <w:spacing w:line="560" w:lineRule="exact"/>
              <w:jc w:val="center"/>
              <w:textAlignment w:val="auto"/>
              <w:rPr>
                <w:rFonts w:hint="eastAsia" w:ascii="仿宋_GB2312" w:hAnsi="仿宋_GB2312" w:eastAsia="仿宋_GB2312" w:cs="仿宋_GB2312"/>
                <w:b w:val="0"/>
                <w:bCs w:val="0"/>
                <w:color w:val="000000"/>
                <w:kern w:val="0"/>
                <w:sz w:val="24"/>
                <w:szCs w:val="24"/>
                <w:lang w:val="en-US" w:eastAsia="zh-CN" w:bidi="ar-SA"/>
              </w:rPr>
            </w:pPr>
            <w:r>
              <w:rPr>
                <w:rFonts w:hint="eastAsia" w:ascii="仿宋_GB2312" w:hAnsi="仿宋_GB2312" w:eastAsia="仿宋_GB2312" w:cs="仿宋_GB2312"/>
                <w:b w:val="0"/>
                <w:bCs w:val="0"/>
                <w:color w:val="000000"/>
                <w:kern w:val="0"/>
                <w:sz w:val="24"/>
                <w:szCs w:val="24"/>
              </w:rPr>
              <w:t>西4</w:t>
            </w:r>
          </w:p>
        </w:tc>
        <w:tc>
          <w:tcPr>
            <w:tcW w:w="1516" w:type="pct"/>
            <w:vAlign w:val="center"/>
          </w:tcPr>
          <w:p>
            <w:pPr>
              <w:pageBreakBefore w:val="0"/>
              <w:kinsoku/>
              <w:wordWrap/>
              <w:overflowPunct/>
              <w:topLinePunct w:val="0"/>
              <w:autoSpaceDE/>
              <w:autoSpaceDN/>
              <w:bidi w:val="0"/>
              <w:adjustRightInd/>
              <w:spacing w:line="560" w:lineRule="exact"/>
              <w:jc w:val="center"/>
              <w:textAlignment w:val="auto"/>
              <w:rPr>
                <w:rFonts w:hint="eastAsia" w:ascii="仿宋_GB2312" w:hAnsi="仿宋_GB2312" w:eastAsia="仿宋_GB2312" w:cs="仿宋_GB2312"/>
                <w:b w:val="0"/>
                <w:bCs w:val="0"/>
                <w:color w:val="000000"/>
                <w:kern w:val="0"/>
                <w:sz w:val="24"/>
                <w:szCs w:val="24"/>
                <w:lang w:val="en-US" w:eastAsia="zh-CN" w:bidi="ar-SA"/>
              </w:rPr>
            </w:pPr>
            <w:r>
              <w:rPr>
                <w:rFonts w:hint="eastAsia" w:ascii="仿宋_GB2312" w:hAnsi="仿宋_GB2312" w:eastAsia="仿宋_GB2312" w:cs="仿宋_GB2312"/>
                <w:b w:val="0"/>
                <w:bCs w:val="0"/>
                <w:color w:val="000000"/>
                <w:kern w:val="0"/>
                <w:sz w:val="24"/>
                <w:szCs w:val="24"/>
              </w:rPr>
              <w:t>已敷设楼层至每个房间的入室光纤</w:t>
            </w:r>
          </w:p>
        </w:tc>
        <w:tc>
          <w:tcPr>
            <w:tcW w:w="2568" w:type="pct"/>
            <w:vAlign w:val="center"/>
          </w:tcPr>
          <w:p>
            <w:pPr>
              <w:pageBreakBefore w:val="0"/>
              <w:kinsoku/>
              <w:wordWrap/>
              <w:overflowPunct/>
              <w:topLinePunct w:val="0"/>
              <w:autoSpaceDE/>
              <w:autoSpaceDN/>
              <w:bidi w:val="0"/>
              <w:adjustRightInd/>
              <w:spacing w:line="560" w:lineRule="exact"/>
              <w:jc w:val="center"/>
              <w:textAlignment w:val="auto"/>
              <w:rPr>
                <w:rFonts w:hint="eastAsia" w:ascii="仿宋_GB2312" w:hAnsi="仿宋_GB2312" w:eastAsia="仿宋_GB2312" w:cs="仿宋_GB2312"/>
                <w:b w:val="0"/>
                <w:bCs w:val="0"/>
                <w:color w:val="000000"/>
                <w:kern w:val="0"/>
                <w:sz w:val="24"/>
                <w:szCs w:val="24"/>
                <w:lang w:val="en-US" w:eastAsia="zh-CN" w:bidi="ar-SA"/>
              </w:rPr>
            </w:pPr>
            <w:r>
              <w:rPr>
                <w:rFonts w:hint="eastAsia" w:ascii="仿宋_GB2312" w:hAnsi="仿宋_GB2312" w:eastAsia="仿宋_GB2312" w:cs="仿宋_GB2312"/>
                <w:b w:val="0"/>
                <w:bCs w:val="0"/>
                <w:color w:val="000000"/>
                <w:kern w:val="0"/>
                <w:sz w:val="24"/>
                <w:szCs w:val="24"/>
              </w:rPr>
              <w:t>完成142个房间的ONU安装、上线。如有少量光纤不可用，由供应商进行改造，包含在本次预算中。</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37" w:type="pct"/>
            <w:vAlign w:val="center"/>
          </w:tcPr>
          <w:p>
            <w:pPr>
              <w:pageBreakBefore w:val="0"/>
              <w:kinsoku/>
              <w:wordWrap/>
              <w:overflowPunct/>
              <w:topLinePunct w:val="0"/>
              <w:autoSpaceDE/>
              <w:autoSpaceDN/>
              <w:bidi w:val="0"/>
              <w:adjustRightInd/>
              <w:spacing w:line="560" w:lineRule="exact"/>
              <w:jc w:val="center"/>
              <w:textAlignment w:val="auto"/>
              <w:rPr>
                <w:rFonts w:hint="eastAsia" w:ascii="仿宋_GB2312" w:hAnsi="仿宋_GB2312" w:eastAsia="仿宋_GB2312" w:cs="仿宋_GB2312"/>
                <w:b w:val="0"/>
                <w:bCs w:val="0"/>
                <w:color w:val="000000"/>
                <w:kern w:val="0"/>
                <w:sz w:val="24"/>
                <w:szCs w:val="24"/>
                <w:lang w:val="en-US" w:eastAsia="zh-CN" w:bidi="ar-SA"/>
              </w:rPr>
            </w:pPr>
            <w:r>
              <w:rPr>
                <w:rFonts w:hint="eastAsia" w:ascii="仿宋_GB2312" w:hAnsi="仿宋_GB2312" w:eastAsia="仿宋_GB2312" w:cs="仿宋_GB2312"/>
                <w:b w:val="0"/>
                <w:bCs w:val="0"/>
                <w:color w:val="000000"/>
                <w:kern w:val="0"/>
                <w:sz w:val="24"/>
                <w:szCs w:val="24"/>
              </w:rPr>
              <w:t>20</w:t>
            </w:r>
          </w:p>
        </w:tc>
        <w:tc>
          <w:tcPr>
            <w:tcW w:w="478" w:type="pct"/>
            <w:vAlign w:val="center"/>
          </w:tcPr>
          <w:p>
            <w:pPr>
              <w:pageBreakBefore w:val="0"/>
              <w:kinsoku/>
              <w:wordWrap/>
              <w:overflowPunct/>
              <w:topLinePunct w:val="0"/>
              <w:autoSpaceDE/>
              <w:autoSpaceDN/>
              <w:bidi w:val="0"/>
              <w:adjustRightInd/>
              <w:spacing w:line="560" w:lineRule="exact"/>
              <w:jc w:val="center"/>
              <w:textAlignment w:val="auto"/>
              <w:rPr>
                <w:rFonts w:hint="eastAsia" w:ascii="仿宋_GB2312" w:hAnsi="仿宋_GB2312" w:eastAsia="仿宋_GB2312" w:cs="仿宋_GB2312"/>
                <w:b w:val="0"/>
                <w:bCs w:val="0"/>
                <w:color w:val="000000"/>
                <w:kern w:val="0"/>
                <w:sz w:val="24"/>
                <w:szCs w:val="24"/>
                <w:lang w:val="en-US" w:eastAsia="zh-CN" w:bidi="ar-SA"/>
              </w:rPr>
            </w:pPr>
            <w:r>
              <w:rPr>
                <w:rFonts w:hint="eastAsia" w:ascii="仿宋_GB2312" w:hAnsi="仿宋_GB2312" w:eastAsia="仿宋_GB2312" w:cs="仿宋_GB2312"/>
                <w:b w:val="0"/>
                <w:bCs w:val="0"/>
                <w:color w:val="000000"/>
                <w:kern w:val="0"/>
                <w:sz w:val="24"/>
                <w:szCs w:val="24"/>
              </w:rPr>
              <w:t>西5</w:t>
            </w:r>
          </w:p>
        </w:tc>
        <w:tc>
          <w:tcPr>
            <w:tcW w:w="1516" w:type="pct"/>
            <w:vAlign w:val="center"/>
          </w:tcPr>
          <w:p>
            <w:pPr>
              <w:pageBreakBefore w:val="0"/>
              <w:kinsoku/>
              <w:wordWrap/>
              <w:overflowPunct/>
              <w:topLinePunct w:val="0"/>
              <w:autoSpaceDE/>
              <w:autoSpaceDN/>
              <w:bidi w:val="0"/>
              <w:adjustRightInd/>
              <w:spacing w:line="560" w:lineRule="exact"/>
              <w:jc w:val="center"/>
              <w:textAlignment w:val="auto"/>
              <w:rPr>
                <w:rFonts w:hint="eastAsia" w:ascii="仿宋_GB2312" w:hAnsi="仿宋_GB2312" w:eastAsia="仿宋_GB2312" w:cs="仿宋_GB2312"/>
                <w:b w:val="0"/>
                <w:bCs w:val="0"/>
                <w:color w:val="000000"/>
                <w:kern w:val="0"/>
                <w:sz w:val="24"/>
                <w:szCs w:val="24"/>
                <w:lang w:val="en-US" w:eastAsia="zh-CN" w:bidi="ar-SA"/>
              </w:rPr>
            </w:pPr>
            <w:r>
              <w:rPr>
                <w:rFonts w:hint="eastAsia" w:ascii="仿宋_GB2312" w:hAnsi="仿宋_GB2312" w:eastAsia="仿宋_GB2312" w:cs="仿宋_GB2312"/>
                <w:b w:val="0"/>
                <w:bCs w:val="0"/>
                <w:color w:val="000000"/>
                <w:kern w:val="0"/>
                <w:sz w:val="24"/>
                <w:szCs w:val="24"/>
              </w:rPr>
              <w:t>已敷设楼层至每个房间的入室光纤</w:t>
            </w:r>
          </w:p>
        </w:tc>
        <w:tc>
          <w:tcPr>
            <w:tcW w:w="2568" w:type="pct"/>
            <w:vAlign w:val="center"/>
          </w:tcPr>
          <w:p>
            <w:pPr>
              <w:pageBreakBefore w:val="0"/>
              <w:kinsoku/>
              <w:wordWrap/>
              <w:overflowPunct/>
              <w:topLinePunct w:val="0"/>
              <w:autoSpaceDE/>
              <w:autoSpaceDN/>
              <w:bidi w:val="0"/>
              <w:adjustRightInd/>
              <w:spacing w:line="560" w:lineRule="exact"/>
              <w:jc w:val="center"/>
              <w:textAlignment w:val="auto"/>
              <w:rPr>
                <w:rFonts w:hint="eastAsia" w:ascii="仿宋_GB2312" w:hAnsi="仿宋_GB2312" w:eastAsia="仿宋_GB2312" w:cs="仿宋_GB2312"/>
                <w:b w:val="0"/>
                <w:bCs w:val="0"/>
                <w:color w:val="000000"/>
                <w:kern w:val="0"/>
                <w:sz w:val="24"/>
                <w:szCs w:val="24"/>
                <w:lang w:val="en-US" w:eastAsia="zh-CN" w:bidi="ar-SA"/>
              </w:rPr>
            </w:pPr>
            <w:r>
              <w:rPr>
                <w:rFonts w:hint="eastAsia" w:ascii="仿宋_GB2312" w:hAnsi="仿宋_GB2312" w:eastAsia="仿宋_GB2312" w:cs="仿宋_GB2312"/>
                <w:b w:val="0"/>
                <w:bCs w:val="0"/>
                <w:color w:val="000000"/>
                <w:kern w:val="0"/>
                <w:sz w:val="24"/>
                <w:szCs w:val="24"/>
              </w:rPr>
              <w:t>完成173个房间的ONU安装、上线。如有少量光纤不可用，由供应商进行改造，包含在本次预算中。</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37" w:type="pct"/>
            <w:vAlign w:val="center"/>
          </w:tcPr>
          <w:p>
            <w:pPr>
              <w:pageBreakBefore w:val="0"/>
              <w:kinsoku/>
              <w:wordWrap/>
              <w:overflowPunct/>
              <w:topLinePunct w:val="0"/>
              <w:autoSpaceDE/>
              <w:autoSpaceDN/>
              <w:bidi w:val="0"/>
              <w:adjustRightInd/>
              <w:spacing w:line="560" w:lineRule="exact"/>
              <w:jc w:val="center"/>
              <w:textAlignment w:val="auto"/>
              <w:rPr>
                <w:rFonts w:hint="eastAsia" w:ascii="仿宋_GB2312" w:hAnsi="仿宋_GB2312" w:eastAsia="仿宋_GB2312" w:cs="仿宋_GB2312"/>
                <w:b w:val="0"/>
                <w:bCs w:val="0"/>
                <w:color w:val="000000"/>
                <w:kern w:val="0"/>
                <w:sz w:val="24"/>
                <w:szCs w:val="24"/>
                <w:lang w:val="en-US" w:eastAsia="zh-CN" w:bidi="ar-SA"/>
              </w:rPr>
            </w:pPr>
            <w:r>
              <w:rPr>
                <w:rFonts w:hint="eastAsia" w:ascii="仿宋_GB2312" w:hAnsi="仿宋_GB2312" w:eastAsia="仿宋_GB2312" w:cs="仿宋_GB2312"/>
                <w:b w:val="0"/>
                <w:bCs w:val="0"/>
                <w:color w:val="000000"/>
                <w:kern w:val="0"/>
                <w:sz w:val="24"/>
                <w:szCs w:val="24"/>
              </w:rPr>
              <w:t>21</w:t>
            </w:r>
          </w:p>
        </w:tc>
        <w:tc>
          <w:tcPr>
            <w:tcW w:w="478" w:type="pct"/>
            <w:vAlign w:val="center"/>
          </w:tcPr>
          <w:p>
            <w:pPr>
              <w:pageBreakBefore w:val="0"/>
              <w:kinsoku/>
              <w:wordWrap/>
              <w:overflowPunct/>
              <w:topLinePunct w:val="0"/>
              <w:autoSpaceDE/>
              <w:autoSpaceDN/>
              <w:bidi w:val="0"/>
              <w:adjustRightInd/>
              <w:spacing w:line="560" w:lineRule="exact"/>
              <w:jc w:val="center"/>
              <w:textAlignment w:val="auto"/>
              <w:rPr>
                <w:rFonts w:hint="eastAsia" w:ascii="仿宋_GB2312" w:hAnsi="仿宋_GB2312" w:eastAsia="仿宋_GB2312" w:cs="仿宋_GB2312"/>
                <w:b w:val="0"/>
                <w:bCs w:val="0"/>
                <w:color w:val="000000"/>
                <w:kern w:val="0"/>
                <w:sz w:val="24"/>
                <w:szCs w:val="24"/>
                <w:lang w:val="en-US" w:eastAsia="zh-CN" w:bidi="ar-SA"/>
              </w:rPr>
            </w:pPr>
            <w:r>
              <w:rPr>
                <w:rFonts w:hint="eastAsia" w:ascii="仿宋_GB2312" w:hAnsi="仿宋_GB2312" w:eastAsia="仿宋_GB2312" w:cs="仿宋_GB2312"/>
                <w:b w:val="0"/>
                <w:bCs w:val="0"/>
                <w:color w:val="000000"/>
                <w:kern w:val="0"/>
                <w:sz w:val="24"/>
                <w:szCs w:val="24"/>
              </w:rPr>
              <w:t>西6</w:t>
            </w:r>
          </w:p>
        </w:tc>
        <w:tc>
          <w:tcPr>
            <w:tcW w:w="1516" w:type="pct"/>
            <w:vAlign w:val="center"/>
          </w:tcPr>
          <w:p>
            <w:pPr>
              <w:pageBreakBefore w:val="0"/>
              <w:kinsoku/>
              <w:wordWrap/>
              <w:overflowPunct/>
              <w:topLinePunct w:val="0"/>
              <w:autoSpaceDE/>
              <w:autoSpaceDN/>
              <w:bidi w:val="0"/>
              <w:adjustRightInd/>
              <w:spacing w:line="560" w:lineRule="exact"/>
              <w:jc w:val="center"/>
              <w:textAlignment w:val="auto"/>
              <w:rPr>
                <w:rFonts w:hint="eastAsia" w:ascii="仿宋_GB2312" w:hAnsi="仿宋_GB2312" w:eastAsia="仿宋_GB2312" w:cs="仿宋_GB2312"/>
                <w:b w:val="0"/>
                <w:bCs w:val="0"/>
                <w:color w:val="000000"/>
                <w:kern w:val="0"/>
                <w:sz w:val="24"/>
                <w:szCs w:val="24"/>
                <w:lang w:val="en-US" w:eastAsia="zh-CN" w:bidi="ar-SA"/>
              </w:rPr>
            </w:pPr>
            <w:r>
              <w:rPr>
                <w:rFonts w:hint="eastAsia" w:ascii="仿宋_GB2312" w:hAnsi="仿宋_GB2312" w:eastAsia="仿宋_GB2312" w:cs="仿宋_GB2312"/>
                <w:b w:val="0"/>
                <w:bCs w:val="0"/>
                <w:color w:val="000000"/>
                <w:kern w:val="0"/>
                <w:sz w:val="24"/>
                <w:szCs w:val="24"/>
              </w:rPr>
              <w:t>已敷设楼层至每个房间的入室光纤</w:t>
            </w:r>
          </w:p>
        </w:tc>
        <w:tc>
          <w:tcPr>
            <w:tcW w:w="2568" w:type="pct"/>
            <w:vAlign w:val="center"/>
          </w:tcPr>
          <w:p>
            <w:pPr>
              <w:pageBreakBefore w:val="0"/>
              <w:kinsoku/>
              <w:wordWrap/>
              <w:overflowPunct/>
              <w:topLinePunct w:val="0"/>
              <w:autoSpaceDE/>
              <w:autoSpaceDN/>
              <w:bidi w:val="0"/>
              <w:adjustRightInd/>
              <w:spacing w:line="560" w:lineRule="exact"/>
              <w:jc w:val="center"/>
              <w:textAlignment w:val="auto"/>
              <w:rPr>
                <w:rFonts w:hint="eastAsia" w:ascii="仿宋_GB2312" w:hAnsi="仿宋_GB2312" w:eastAsia="仿宋_GB2312" w:cs="仿宋_GB2312"/>
                <w:b w:val="0"/>
                <w:bCs w:val="0"/>
                <w:color w:val="000000"/>
                <w:kern w:val="0"/>
                <w:sz w:val="24"/>
                <w:szCs w:val="24"/>
                <w:lang w:val="en-US" w:eastAsia="zh-CN" w:bidi="ar-SA"/>
              </w:rPr>
            </w:pPr>
            <w:r>
              <w:rPr>
                <w:rFonts w:hint="eastAsia" w:ascii="仿宋_GB2312" w:hAnsi="仿宋_GB2312" w:eastAsia="仿宋_GB2312" w:cs="仿宋_GB2312"/>
                <w:b w:val="0"/>
                <w:bCs w:val="0"/>
                <w:color w:val="000000"/>
                <w:kern w:val="0"/>
                <w:sz w:val="24"/>
                <w:szCs w:val="24"/>
              </w:rPr>
              <w:t>完成381个房间的ONU安装、上线。如有少量光纤不可用，由供应商进行改造，包含在本次预算中。</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37" w:type="pct"/>
            <w:vAlign w:val="center"/>
          </w:tcPr>
          <w:p>
            <w:pPr>
              <w:pageBreakBefore w:val="0"/>
              <w:kinsoku/>
              <w:wordWrap/>
              <w:overflowPunct/>
              <w:topLinePunct w:val="0"/>
              <w:autoSpaceDE/>
              <w:autoSpaceDN/>
              <w:bidi w:val="0"/>
              <w:adjustRightInd/>
              <w:spacing w:line="560" w:lineRule="exact"/>
              <w:jc w:val="center"/>
              <w:textAlignment w:val="auto"/>
              <w:rPr>
                <w:rFonts w:hint="eastAsia" w:ascii="仿宋_GB2312" w:hAnsi="仿宋_GB2312" w:eastAsia="仿宋_GB2312" w:cs="仿宋_GB2312"/>
                <w:b w:val="0"/>
                <w:bCs w:val="0"/>
                <w:color w:val="000000"/>
                <w:kern w:val="0"/>
                <w:sz w:val="24"/>
                <w:szCs w:val="24"/>
                <w:lang w:val="en-US" w:eastAsia="zh-CN" w:bidi="ar-SA"/>
              </w:rPr>
            </w:pPr>
            <w:r>
              <w:rPr>
                <w:rFonts w:hint="eastAsia" w:ascii="仿宋_GB2312" w:hAnsi="仿宋_GB2312" w:eastAsia="仿宋_GB2312" w:cs="仿宋_GB2312"/>
                <w:b w:val="0"/>
                <w:bCs w:val="0"/>
                <w:color w:val="000000"/>
                <w:kern w:val="0"/>
                <w:sz w:val="24"/>
                <w:szCs w:val="24"/>
              </w:rPr>
              <w:t>22</w:t>
            </w:r>
          </w:p>
        </w:tc>
        <w:tc>
          <w:tcPr>
            <w:tcW w:w="478" w:type="pct"/>
            <w:vAlign w:val="center"/>
          </w:tcPr>
          <w:p>
            <w:pPr>
              <w:pageBreakBefore w:val="0"/>
              <w:kinsoku/>
              <w:wordWrap/>
              <w:overflowPunct/>
              <w:topLinePunct w:val="0"/>
              <w:autoSpaceDE/>
              <w:autoSpaceDN/>
              <w:bidi w:val="0"/>
              <w:adjustRightInd/>
              <w:spacing w:line="560" w:lineRule="exact"/>
              <w:jc w:val="center"/>
              <w:textAlignment w:val="auto"/>
              <w:rPr>
                <w:rFonts w:hint="eastAsia" w:ascii="仿宋_GB2312" w:hAnsi="仿宋_GB2312" w:eastAsia="仿宋_GB2312" w:cs="仿宋_GB2312"/>
                <w:b w:val="0"/>
                <w:bCs w:val="0"/>
                <w:color w:val="000000"/>
                <w:kern w:val="0"/>
                <w:sz w:val="24"/>
                <w:szCs w:val="24"/>
                <w:lang w:val="en-US" w:eastAsia="zh-CN" w:bidi="ar-SA"/>
              </w:rPr>
            </w:pPr>
            <w:r>
              <w:rPr>
                <w:rFonts w:hint="eastAsia" w:ascii="仿宋_GB2312" w:hAnsi="仿宋_GB2312" w:eastAsia="仿宋_GB2312" w:cs="仿宋_GB2312"/>
                <w:b w:val="0"/>
                <w:bCs w:val="0"/>
                <w:color w:val="000000"/>
                <w:kern w:val="0"/>
                <w:sz w:val="24"/>
                <w:szCs w:val="24"/>
              </w:rPr>
              <w:t>西7</w:t>
            </w:r>
          </w:p>
        </w:tc>
        <w:tc>
          <w:tcPr>
            <w:tcW w:w="1516" w:type="pct"/>
            <w:vAlign w:val="center"/>
          </w:tcPr>
          <w:p>
            <w:pPr>
              <w:pageBreakBefore w:val="0"/>
              <w:kinsoku/>
              <w:wordWrap/>
              <w:overflowPunct/>
              <w:topLinePunct w:val="0"/>
              <w:autoSpaceDE/>
              <w:autoSpaceDN/>
              <w:bidi w:val="0"/>
              <w:adjustRightInd/>
              <w:spacing w:line="560" w:lineRule="exact"/>
              <w:jc w:val="center"/>
              <w:textAlignment w:val="auto"/>
              <w:rPr>
                <w:rFonts w:hint="eastAsia" w:ascii="仿宋_GB2312" w:hAnsi="仿宋_GB2312" w:eastAsia="仿宋_GB2312" w:cs="仿宋_GB2312"/>
                <w:b w:val="0"/>
                <w:bCs w:val="0"/>
                <w:color w:val="000000"/>
                <w:kern w:val="0"/>
                <w:sz w:val="24"/>
                <w:szCs w:val="24"/>
                <w:lang w:val="en-US" w:eastAsia="zh-CN" w:bidi="ar-SA"/>
              </w:rPr>
            </w:pPr>
            <w:r>
              <w:rPr>
                <w:rFonts w:hint="eastAsia" w:ascii="仿宋_GB2312" w:hAnsi="仿宋_GB2312" w:eastAsia="仿宋_GB2312" w:cs="仿宋_GB2312"/>
                <w:b w:val="0"/>
                <w:bCs w:val="0"/>
                <w:color w:val="000000"/>
                <w:kern w:val="0"/>
                <w:sz w:val="24"/>
                <w:szCs w:val="24"/>
              </w:rPr>
              <w:t>已部署接入交换机、无线AP</w:t>
            </w:r>
          </w:p>
        </w:tc>
        <w:tc>
          <w:tcPr>
            <w:tcW w:w="2568" w:type="pct"/>
            <w:vAlign w:val="center"/>
          </w:tcPr>
          <w:p>
            <w:pPr>
              <w:pageBreakBefore w:val="0"/>
              <w:kinsoku/>
              <w:wordWrap/>
              <w:overflowPunct/>
              <w:topLinePunct w:val="0"/>
              <w:autoSpaceDE/>
              <w:autoSpaceDN/>
              <w:bidi w:val="0"/>
              <w:adjustRightInd/>
              <w:spacing w:line="560" w:lineRule="exact"/>
              <w:jc w:val="center"/>
              <w:textAlignment w:val="auto"/>
              <w:rPr>
                <w:rFonts w:hint="eastAsia" w:ascii="仿宋_GB2312" w:hAnsi="仿宋_GB2312" w:eastAsia="仿宋_GB2312" w:cs="仿宋_GB2312"/>
                <w:b w:val="0"/>
                <w:bCs w:val="0"/>
                <w:color w:val="000000"/>
                <w:kern w:val="0"/>
                <w:sz w:val="24"/>
                <w:szCs w:val="24"/>
                <w:lang w:val="en-US" w:eastAsia="zh-CN" w:bidi="ar-SA"/>
              </w:rPr>
            </w:pPr>
            <w:r>
              <w:rPr>
                <w:rFonts w:hint="eastAsia" w:ascii="仿宋_GB2312" w:hAnsi="仿宋_GB2312" w:eastAsia="仿宋_GB2312" w:cs="仿宋_GB2312"/>
                <w:b w:val="0"/>
                <w:bCs w:val="0"/>
                <w:color w:val="000000"/>
                <w:kern w:val="0"/>
                <w:sz w:val="24"/>
                <w:szCs w:val="24"/>
              </w:rPr>
              <w:t>完成与新建认证、计费系统的对接，实现全校统一准入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37" w:type="pct"/>
            <w:vAlign w:val="center"/>
          </w:tcPr>
          <w:p>
            <w:pPr>
              <w:pageBreakBefore w:val="0"/>
              <w:kinsoku/>
              <w:wordWrap/>
              <w:overflowPunct/>
              <w:topLinePunct w:val="0"/>
              <w:autoSpaceDE/>
              <w:autoSpaceDN/>
              <w:bidi w:val="0"/>
              <w:adjustRightInd/>
              <w:spacing w:line="560" w:lineRule="exact"/>
              <w:jc w:val="center"/>
              <w:textAlignment w:val="auto"/>
              <w:rPr>
                <w:rFonts w:hint="eastAsia" w:ascii="仿宋_GB2312" w:hAnsi="仿宋_GB2312" w:eastAsia="仿宋_GB2312" w:cs="仿宋_GB2312"/>
                <w:b w:val="0"/>
                <w:bCs w:val="0"/>
                <w:color w:val="000000"/>
                <w:kern w:val="0"/>
                <w:sz w:val="24"/>
                <w:szCs w:val="24"/>
                <w:lang w:val="en-US" w:eastAsia="zh-CN" w:bidi="ar-SA"/>
              </w:rPr>
            </w:pPr>
            <w:r>
              <w:rPr>
                <w:rFonts w:hint="eastAsia" w:ascii="仿宋_GB2312" w:hAnsi="仿宋_GB2312" w:eastAsia="仿宋_GB2312" w:cs="仿宋_GB2312"/>
                <w:b w:val="0"/>
                <w:bCs w:val="0"/>
                <w:color w:val="000000"/>
                <w:kern w:val="0"/>
                <w:sz w:val="24"/>
                <w:szCs w:val="24"/>
              </w:rPr>
              <w:t>23</w:t>
            </w:r>
          </w:p>
        </w:tc>
        <w:tc>
          <w:tcPr>
            <w:tcW w:w="478" w:type="pct"/>
            <w:vAlign w:val="center"/>
          </w:tcPr>
          <w:p>
            <w:pPr>
              <w:pageBreakBefore w:val="0"/>
              <w:kinsoku/>
              <w:wordWrap/>
              <w:overflowPunct/>
              <w:topLinePunct w:val="0"/>
              <w:autoSpaceDE/>
              <w:autoSpaceDN/>
              <w:bidi w:val="0"/>
              <w:adjustRightInd/>
              <w:spacing w:line="560" w:lineRule="exact"/>
              <w:jc w:val="center"/>
              <w:textAlignment w:val="auto"/>
              <w:rPr>
                <w:rFonts w:hint="eastAsia" w:ascii="仿宋_GB2312" w:hAnsi="仿宋_GB2312" w:eastAsia="仿宋_GB2312" w:cs="仿宋_GB2312"/>
                <w:b w:val="0"/>
                <w:bCs w:val="0"/>
                <w:color w:val="000000"/>
                <w:kern w:val="0"/>
                <w:sz w:val="24"/>
                <w:szCs w:val="24"/>
                <w:lang w:val="en-US" w:eastAsia="zh-CN" w:bidi="ar-SA"/>
              </w:rPr>
            </w:pPr>
            <w:r>
              <w:rPr>
                <w:rFonts w:hint="eastAsia" w:ascii="仿宋_GB2312" w:hAnsi="仿宋_GB2312" w:eastAsia="仿宋_GB2312" w:cs="仿宋_GB2312"/>
                <w:b w:val="0"/>
                <w:bCs w:val="0"/>
                <w:color w:val="000000"/>
                <w:kern w:val="0"/>
                <w:sz w:val="24"/>
                <w:szCs w:val="24"/>
              </w:rPr>
              <w:t>西8</w:t>
            </w:r>
          </w:p>
        </w:tc>
        <w:tc>
          <w:tcPr>
            <w:tcW w:w="1516" w:type="pct"/>
            <w:vAlign w:val="center"/>
          </w:tcPr>
          <w:p>
            <w:pPr>
              <w:pageBreakBefore w:val="0"/>
              <w:kinsoku/>
              <w:wordWrap/>
              <w:overflowPunct/>
              <w:topLinePunct w:val="0"/>
              <w:autoSpaceDE/>
              <w:autoSpaceDN/>
              <w:bidi w:val="0"/>
              <w:adjustRightInd/>
              <w:spacing w:line="560" w:lineRule="exact"/>
              <w:jc w:val="center"/>
              <w:textAlignment w:val="auto"/>
              <w:rPr>
                <w:rFonts w:hint="eastAsia" w:ascii="仿宋_GB2312" w:hAnsi="仿宋_GB2312" w:eastAsia="仿宋_GB2312" w:cs="仿宋_GB2312"/>
                <w:b w:val="0"/>
                <w:bCs w:val="0"/>
                <w:color w:val="000000"/>
                <w:kern w:val="0"/>
                <w:sz w:val="24"/>
                <w:szCs w:val="24"/>
                <w:lang w:val="en-US" w:eastAsia="zh-CN" w:bidi="ar-SA"/>
              </w:rPr>
            </w:pPr>
            <w:r>
              <w:rPr>
                <w:rFonts w:hint="eastAsia" w:ascii="仿宋_GB2312" w:hAnsi="仿宋_GB2312" w:eastAsia="仿宋_GB2312" w:cs="仿宋_GB2312"/>
                <w:b w:val="0"/>
                <w:bCs w:val="0"/>
                <w:color w:val="000000"/>
                <w:kern w:val="0"/>
                <w:sz w:val="24"/>
                <w:szCs w:val="24"/>
              </w:rPr>
              <w:t>已敷设楼层至每个房间的入室光纤</w:t>
            </w:r>
          </w:p>
        </w:tc>
        <w:tc>
          <w:tcPr>
            <w:tcW w:w="2568" w:type="pct"/>
            <w:vAlign w:val="center"/>
          </w:tcPr>
          <w:p>
            <w:pPr>
              <w:pageBreakBefore w:val="0"/>
              <w:kinsoku/>
              <w:wordWrap/>
              <w:overflowPunct/>
              <w:topLinePunct w:val="0"/>
              <w:autoSpaceDE/>
              <w:autoSpaceDN/>
              <w:bidi w:val="0"/>
              <w:adjustRightInd/>
              <w:spacing w:line="560" w:lineRule="exact"/>
              <w:jc w:val="center"/>
              <w:textAlignment w:val="auto"/>
              <w:rPr>
                <w:rFonts w:hint="eastAsia" w:ascii="仿宋_GB2312" w:hAnsi="仿宋_GB2312" w:eastAsia="仿宋_GB2312" w:cs="仿宋_GB2312"/>
                <w:b w:val="0"/>
                <w:bCs w:val="0"/>
                <w:color w:val="000000"/>
                <w:kern w:val="0"/>
                <w:sz w:val="24"/>
                <w:szCs w:val="24"/>
                <w:lang w:val="en-US" w:eastAsia="zh-CN" w:bidi="ar-SA"/>
              </w:rPr>
            </w:pPr>
            <w:r>
              <w:rPr>
                <w:rFonts w:hint="eastAsia" w:ascii="仿宋_GB2312" w:hAnsi="仿宋_GB2312" w:eastAsia="仿宋_GB2312" w:cs="仿宋_GB2312"/>
                <w:b w:val="0"/>
                <w:bCs w:val="0"/>
                <w:color w:val="000000"/>
                <w:kern w:val="0"/>
                <w:sz w:val="24"/>
                <w:szCs w:val="24"/>
              </w:rPr>
              <w:t>完成369个房间的ONU安装、上线。如有少量光纤不可用，由供应商进行改造，包含在本次预算中。</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37" w:type="pct"/>
            <w:vAlign w:val="center"/>
          </w:tcPr>
          <w:p>
            <w:pPr>
              <w:pageBreakBefore w:val="0"/>
              <w:kinsoku/>
              <w:wordWrap/>
              <w:overflowPunct/>
              <w:topLinePunct w:val="0"/>
              <w:autoSpaceDE/>
              <w:autoSpaceDN/>
              <w:bidi w:val="0"/>
              <w:adjustRightInd/>
              <w:spacing w:line="560" w:lineRule="exact"/>
              <w:jc w:val="center"/>
              <w:textAlignment w:val="auto"/>
              <w:rPr>
                <w:rFonts w:hint="eastAsia" w:ascii="仿宋_GB2312" w:hAnsi="仿宋_GB2312" w:eastAsia="仿宋_GB2312" w:cs="仿宋_GB2312"/>
                <w:b w:val="0"/>
                <w:bCs w:val="0"/>
                <w:color w:val="000000"/>
                <w:kern w:val="0"/>
                <w:sz w:val="24"/>
                <w:szCs w:val="24"/>
                <w:lang w:val="en-US" w:eastAsia="zh-CN" w:bidi="ar-SA"/>
              </w:rPr>
            </w:pPr>
            <w:r>
              <w:rPr>
                <w:rFonts w:hint="eastAsia" w:ascii="仿宋_GB2312" w:hAnsi="仿宋_GB2312" w:eastAsia="仿宋_GB2312" w:cs="仿宋_GB2312"/>
                <w:b w:val="0"/>
                <w:bCs w:val="0"/>
                <w:color w:val="000000"/>
                <w:kern w:val="0"/>
                <w:sz w:val="24"/>
                <w:szCs w:val="24"/>
              </w:rPr>
              <w:t>24</w:t>
            </w:r>
          </w:p>
        </w:tc>
        <w:tc>
          <w:tcPr>
            <w:tcW w:w="478" w:type="pct"/>
            <w:vAlign w:val="center"/>
          </w:tcPr>
          <w:p>
            <w:pPr>
              <w:pageBreakBefore w:val="0"/>
              <w:kinsoku/>
              <w:wordWrap/>
              <w:overflowPunct/>
              <w:topLinePunct w:val="0"/>
              <w:autoSpaceDE/>
              <w:autoSpaceDN/>
              <w:bidi w:val="0"/>
              <w:adjustRightInd/>
              <w:spacing w:line="560" w:lineRule="exact"/>
              <w:jc w:val="center"/>
              <w:textAlignment w:val="auto"/>
              <w:rPr>
                <w:rFonts w:hint="eastAsia" w:ascii="仿宋_GB2312" w:hAnsi="仿宋_GB2312" w:eastAsia="仿宋_GB2312" w:cs="仿宋_GB2312"/>
                <w:b w:val="0"/>
                <w:bCs w:val="0"/>
                <w:color w:val="000000"/>
                <w:kern w:val="0"/>
                <w:sz w:val="24"/>
                <w:szCs w:val="24"/>
                <w:lang w:val="en-US" w:eastAsia="zh-CN" w:bidi="ar-SA"/>
              </w:rPr>
            </w:pPr>
            <w:r>
              <w:rPr>
                <w:rFonts w:hint="eastAsia" w:ascii="仿宋_GB2312" w:hAnsi="仿宋_GB2312" w:eastAsia="仿宋_GB2312" w:cs="仿宋_GB2312"/>
                <w:b w:val="0"/>
                <w:bCs w:val="0"/>
                <w:color w:val="000000"/>
                <w:kern w:val="0"/>
                <w:sz w:val="24"/>
                <w:szCs w:val="24"/>
              </w:rPr>
              <w:t>西9</w:t>
            </w:r>
          </w:p>
        </w:tc>
        <w:tc>
          <w:tcPr>
            <w:tcW w:w="1516" w:type="pct"/>
            <w:vAlign w:val="center"/>
          </w:tcPr>
          <w:p>
            <w:pPr>
              <w:pageBreakBefore w:val="0"/>
              <w:kinsoku/>
              <w:wordWrap/>
              <w:overflowPunct/>
              <w:topLinePunct w:val="0"/>
              <w:autoSpaceDE/>
              <w:autoSpaceDN/>
              <w:bidi w:val="0"/>
              <w:adjustRightInd/>
              <w:spacing w:line="560" w:lineRule="exact"/>
              <w:jc w:val="center"/>
              <w:textAlignment w:val="auto"/>
              <w:rPr>
                <w:rFonts w:hint="eastAsia" w:ascii="仿宋_GB2312" w:hAnsi="仿宋_GB2312" w:eastAsia="仿宋_GB2312" w:cs="仿宋_GB2312"/>
                <w:b w:val="0"/>
                <w:bCs w:val="0"/>
                <w:color w:val="000000"/>
                <w:kern w:val="0"/>
                <w:sz w:val="24"/>
                <w:szCs w:val="24"/>
                <w:lang w:val="en-US" w:eastAsia="zh-CN" w:bidi="ar-SA"/>
              </w:rPr>
            </w:pPr>
            <w:r>
              <w:rPr>
                <w:rFonts w:hint="eastAsia" w:ascii="仿宋_GB2312" w:hAnsi="仿宋_GB2312" w:eastAsia="仿宋_GB2312" w:cs="仿宋_GB2312"/>
                <w:b w:val="0"/>
                <w:bCs w:val="0"/>
                <w:color w:val="000000"/>
                <w:kern w:val="0"/>
                <w:sz w:val="24"/>
                <w:szCs w:val="24"/>
              </w:rPr>
              <w:t>已部署接入交换机、无线AP</w:t>
            </w:r>
          </w:p>
        </w:tc>
        <w:tc>
          <w:tcPr>
            <w:tcW w:w="2568" w:type="pct"/>
            <w:vAlign w:val="center"/>
          </w:tcPr>
          <w:p>
            <w:pPr>
              <w:pageBreakBefore w:val="0"/>
              <w:kinsoku/>
              <w:wordWrap/>
              <w:overflowPunct/>
              <w:topLinePunct w:val="0"/>
              <w:autoSpaceDE/>
              <w:autoSpaceDN/>
              <w:bidi w:val="0"/>
              <w:adjustRightInd/>
              <w:spacing w:line="560" w:lineRule="exact"/>
              <w:jc w:val="center"/>
              <w:textAlignment w:val="auto"/>
              <w:rPr>
                <w:rFonts w:hint="eastAsia" w:ascii="仿宋_GB2312" w:hAnsi="仿宋_GB2312" w:eastAsia="仿宋_GB2312" w:cs="仿宋_GB2312"/>
                <w:b w:val="0"/>
                <w:bCs w:val="0"/>
                <w:color w:val="000000"/>
                <w:kern w:val="0"/>
                <w:sz w:val="24"/>
                <w:szCs w:val="24"/>
                <w:lang w:val="en-US" w:eastAsia="zh-CN" w:bidi="ar-SA"/>
              </w:rPr>
            </w:pPr>
            <w:r>
              <w:rPr>
                <w:rFonts w:hint="eastAsia" w:ascii="仿宋_GB2312" w:hAnsi="仿宋_GB2312" w:eastAsia="仿宋_GB2312" w:cs="仿宋_GB2312"/>
                <w:b w:val="0"/>
                <w:bCs w:val="0"/>
                <w:color w:val="000000"/>
                <w:kern w:val="0"/>
                <w:sz w:val="24"/>
                <w:szCs w:val="24"/>
              </w:rPr>
              <w:t>完成与新建认证、计费系统的对接，实现全校统一准入</w:t>
            </w:r>
          </w:p>
        </w:tc>
      </w:tr>
    </w:tbl>
    <w:p>
      <w:pPr>
        <w:pStyle w:val="7"/>
        <w:pageBreakBefore w:val="0"/>
        <w:numPr>
          <w:ilvl w:val="2"/>
          <w:numId w:val="0"/>
        </w:numPr>
        <w:kinsoku/>
        <w:wordWrap/>
        <w:overflowPunct/>
        <w:topLinePunct w:val="0"/>
        <w:autoSpaceDE/>
        <w:autoSpaceDN/>
        <w:bidi w:val="0"/>
        <w:adjustRightInd/>
        <w:spacing w:line="560" w:lineRule="exact"/>
        <w:ind w:leftChars="0"/>
        <w:textAlignment w:val="auto"/>
        <w:rPr>
          <w:rFonts w:hint="eastAsia"/>
          <w:b/>
          <w:bCs w:val="0"/>
          <w:lang w:val="en-US" w:eastAsia="zh-CN"/>
        </w:rPr>
      </w:pPr>
      <w:bookmarkStart w:id="1" w:name="_Toc1260255885"/>
      <w:r>
        <w:rPr>
          <w:rFonts w:hint="eastAsia"/>
          <w:b/>
          <w:bCs w:val="0"/>
          <w:lang w:val="en-US" w:eastAsia="zh-CN"/>
        </w:rPr>
        <w:t>2、整体要求</w:t>
      </w:r>
      <w:bookmarkEnd w:id="1"/>
    </w:p>
    <w:p>
      <w:pPr>
        <w:pageBreakBefore w:val="0"/>
        <w:kinsoku/>
        <w:wordWrap/>
        <w:overflowPunct/>
        <w:topLinePunct w:val="0"/>
        <w:autoSpaceDE/>
        <w:autoSpaceDN/>
        <w:bidi w:val="0"/>
        <w:adjustRightInd/>
        <w:spacing w:line="560" w:lineRule="exact"/>
        <w:ind w:firstLine="640" w:firstLineChars="200"/>
        <w:textAlignment w:val="auto"/>
        <w:rPr>
          <w:rFonts w:hint="eastAsia" w:ascii="仿宋_GB2312" w:hAnsi="仿宋_GB2312" w:eastAsia="仿宋_GB2312" w:cs="仿宋_GB2312"/>
          <w:b w:val="0"/>
          <w:bCs w:val="0"/>
          <w:color w:val="auto"/>
          <w:sz w:val="32"/>
          <w:szCs w:val="32"/>
        </w:rPr>
      </w:pPr>
      <w:r>
        <w:rPr>
          <w:rFonts w:hint="eastAsia" w:ascii="仿宋_GB2312" w:hAnsi="仿宋_GB2312" w:eastAsia="仿宋_GB2312" w:cs="仿宋_GB2312"/>
          <w:b w:val="0"/>
          <w:bCs w:val="0"/>
          <w:color w:val="auto"/>
          <w:sz w:val="32"/>
          <w:szCs w:val="32"/>
        </w:rPr>
        <w:t>该项目为“交钥匙”工程，成交供应商加强施工人员的管理和教育，在项目实施过程中须严格遵守校方各项规章制度。项目建设期间注意施工人员的人身安全，如有安全事故发生，由供应商承担全部责任。</w:t>
      </w:r>
    </w:p>
    <w:p>
      <w:pPr>
        <w:pageBreakBefore w:val="0"/>
        <w:kinsoku/>
        <w:wordWrap/>
        <w:overflowPunct/>
        <w:topLinePunct w:val="0"/>
        <w:autoSpaceDE/>
        <w:autoSpaceDN/>
        <w:bidi w:val="0"/>
        <w:adjustRightInd/>
        <w:spacing w:line="560" w:lineRule="exact"/>
        <w:ind w:firstLine="640" w:firstLineChars="200"/>
        <w:textAlignment w:val="auto"/>
        <w:rPr>
          <w:rFonts w:hint="eastAsia" w:ascii="仿宋_GB2312" w:hAnsi="仿宋_GB2312" w:eastAsia="仿宋_GB2312" w:cs="仿宋_GB2312"/>
          <w:b w:val="0"/>
          <w:bCs w:val="0"/>
          <w:color w:val="auto"/>
          <w:sz w:val="32"/>
          <w:szCs w:val="32"/>
        </w:rPr>
      </w:pPr>
      <w:r>
        <w:rPr>
          <w:rFonts w:hint="eastAsia" w:ascii="仿宋_GB2312" w:hAnsi="仿宋_GB2312" w:eastAsia="仿宋_GB2312" w:cs="仿宋_GB2312"/>
          <w:b w:val="0"/>
          <w:bCs w:val="0"/>
          <w:color w:val="auto"/>
          <w:sz w:val="32"/>
          <w:szCs w:val="32"/>
        </w:rPr>
        <w:t>供应商按照校方要求完成</w:t>
      </w:r>
      <w:r>
        <w:rPr>
          <w:rFonts w:hint="eastAsia" w:ascii="仿宋_GB2312" w:hAnsi="仿宋_GB2312" w:eastAsia="仿宋_GB2312" w:cs="仿宋_GB2312"/>
          <w:b w:val="0"/>
          <w:bCs w:val="0"/>
          <w:color w:val="auto"/>
          <w:sz w:val="32"/>
          <w:szCs w:val="32"/>
          <w:lang w:val="en-US" w:eastAsia="zh-CN"/>
        </w:rPr>
        <w:t>所有</w:t>
      </w:r>
      <w:r>
        <w:rPr>
          <w:rFonts w:hint="eastAsia" w:ascii="仿宋_GB2312" w:hAnsi="仿宋_GB2312" w:eastAsia="仿宋_GB2312" w:cs="仿宋_GB2312"/>
          <w:b w:val="0"/>
          <w:bCs w:val="0"/>
          <w:color w:val="auto"/>
          <w:sz w:val="32"/>
          <w:szCs w:val="32"/>
        </w:rPr>
        <w:t>设备安装、调试，</w:t>
      </w:r>
      <w:r>
        <w:rPr>
          <w:rFonts w:hint="eastAsia" w:ascii="仿宋_GB2312" w:hAnsi="仿宋_GB2312" w:eastAsia="仿宋_GB2312" w:cs="仿宋_GB2312"/>
          <w:b w:val="0"/>
          <w:bCs w:val="0"/>
          <w:color w:val="auto"/>
          <w:sz w:val="32"/>
          <w:szCs w:val="32"/>
          <w:lang w:val="en-US" w:eastAsia="zh-CN"/>
        </w:rPr>
        <w:t>并运行良好，</w:t>
      </w:r>
      <w:r>
        <w:rPr>
          <w:rFonts w:hint="eastAsia" w:ascii="仿宋_GB2312" w:hAnsi="仿宋_GB2312" w:eastAsia="仿宋_GB2312" w:cs="仿宋_GB2312"/>
          <w:b w:val="0"/>
          <w:bCs w:val="0"/>
          <w:color w:val="auto"/>
          <w:sz w:val="32"/>
          <w:szCs w:val="32"/>
        </w:rPr>
        <w:t>提供设备安装配置方案和技术文档。项目实施过程中设备连接所需的各种模块、线缆（电源线、网线、跳纤、光缆等)、ODF、分光器等，均由供应商免费、足额提供,并按要求进行捆扎，并张贴标签</w:t>
      </w:r>
      <w:r>
        <w:rPr>
          <w:rFonts w:hint="eastAsia" w:ascii="仿宋_GB2312" w:hAnsi="仿宋_GB2312" w:eastAsia="仿宋_GB2312" w:cs="仿宋_GB2312"/>
          <w:b w:val="0"/>
          <w:bCs w:val="0"/>
          <w:color w:val="auto"/>
          <w:sz w:val="32"/>
          <w:szCs w:val="32"/>
          <w:lang w:val="en-US" w:eastAsia="zh-CN"/>
        </w:rPr>
        <w:t>等</w:t>
      </w:r>
      <w:r>
        <w:rPr>
          <w:rFonts w:hint="eastAsia" w:ascii="仿宋_GB2312" w:hAnsi="仿宋_GB2312" w:eastAsia="仿宋_GB2312" w:cs="仿宋_GB2312"/>
          <w:b w:val="0"/>
          <w:bCs w:val="0"/>
          <w:color w:val="auto"/>
          <w:sz w:val="32"/>
          <w:szCs w:val="32"/>
        </w:rPr>
        <w:t>。</w:t>
      </w:r>
    </w:p>
    <w:p>
      <w:pPr>
        <w:pageBreakBefore w:val="0"/>
        <w:kinsoku/>
        <w:wordWrap/>
        <w:overflowPunct/>
        <w:topLinePunct w:val="0"/>
        <w:autoSpaceDE/>
        <w:autoSpaceDN/>
        <w:bidi w:val="0"/>
        <w:adjustRightInd/>
        <w:spacing w:line="560" w:lineRule="exact"/>
        <w:ind w:firstLine="640" w:firstLineChars="200"/>
        <w:textAlignment w:val="auto"/>
        <w:rPr>
          <w:rFonts w:hint="eastAsia" w:ascii="仿宋_GB2312" w:hAnsi="仿宋_GB2312" w:eastAsia="仿宋_GB2312" w:cs="仿宋_GB2312"/>
          <w:b w:val="0"/>
          <w:bCs w:val="0"/>
          <w:color w:val="auto"/>
          <w:sz w:val="32"/>
          <w:szCs w:val="32"/>
        </w:rPr>
      </w:pPr>
      <w:r>
        <w:rPr>
          <w:rFonts w:hint="eastAsia" w:ascii="仿宋_GB2312" w:hAnsi="仿宋_GB2312" w:eastAsia="仿宋_GB2312" w:cs="仿宋_GB2312"/>
          <w:b w:val="0"/>
          <w:bCs w:val="0"/>
          <w:color w:val="auto"/>
          <w:sz w:val="32"/>
          <w:szCs w:val="32"/>
          <w:lang w:val="en-US" w:eastAsia="zh-CN"/>
        </w:rPr>
        <w:t>供应商</w:t>
      </w:r>
      <w:r>
        <w:rPr>
          <w:rFonts w:hint="eastAsia" w:ascii="仿宋_GB2312" w:hAnsi="仿宋_GB2312" w:eastAsia="仿宋_GB2312" w:cs="仿宋_GB2312"/>
          <w:b w:val="0"/>
          <w:bCs w:val="0"/>
          <w:color w:val="auto"/>
          <w:sz w:val="32"/>
          <w:szCs w:val="32"/>
        </w:rPr>
        <w:t>为设计、</w:t>
      </w:r>
      <w:r>
        <w:rPr>
          <w:rFonts w:hint="eastAsia" w:ascii="仿宋_GB2312" w:hAnsi="仿宋_GB2312" w:eastAsia="仿宋_GB2312" w:cs="仿宋_GB2312"/>
          <w:b w:val="0"/>
          <w:bCs w:val="0"/>
          <w:color w:val="auto"/>
          <w:sz w:val="32"/>
          <w:szCs w:val="32"/>
          <w:lang w:val="en-US" w:eastAsia="zh-CN"/>
        </w:rPr>
        <w:t>对接（包含和运营商对接和利旧设备调试对接、线路对接等）、</w:t>
      </w:r>
      <w:r>
        <w:rPr>
          <w:rFonts w:hint="eastAsia" w:ascii="仿宋_GB2312" w:hAnsi="仿宋_GB2312" w:eastAsia="仿宋_GB2312" w:cs="仿宋_GB2312"/>
          <w:b w:val="0"/>
          <w:bCs w:val="0"/>
          <w:color w:val="auto"/>
          <w:sz w:val="32"/>
          <w:szCs w:val="32"/>
        </w:rPr>
        <w:t>安装设备、</w:t>
      </w:r>
      <w:r>
        <w:rPr>
          <w:rFonts w:hint="eastAsia" w:ascii="仿宋_GB2312" w:hAnsi="仿宋_GB2312" w:eastAsia="仿宋_GB2312" w:cs="仿宋_GB2312"/>
          <w:b w:val="0"/>
          <w:bCs w:val="0"/>
          <w:color w:val="auto"/>
          <w:sz w:val="32"/>
          <w:szCs w:val="32"/>
          <w:lang w:val="en-US" w:eastAsia="zh-CN"/>
        </w:rPr>
        <w:t>调试、</w:t>
      </w:r>
      <w:r>
        <w:rPr>
          <w:rFonts w:hint="eastAsia" w:ascii="仿宋_GB2312" w:hAnsi="仿宋_GB2312" w:eastAsia="仿宋_GB2312" w:cs="仿宋_GB2312"/>
          <w:b w:val="0"/>
          <w:bCs w:val="0"/>
          <w:color w:val="auto"/>
          <w:sz w:val="32"/>
          <w:szCs w:val="32"/>
        </w:rPr>
        <w:t>辅材所付出的人工费、材料费、机械费、水电费、管理费和税费</w:t>
      </w:r>
      <w:r>
        <w:rPr>
          <w:rFonts w:hint="eastAsia" w:ascii="仿宋_GB2312" w:hAnsi="仿宋_GB2312" w:eastAsia="仿宋_GB2312" w:cs="仿宋_GB2312"/>
          <w:b w:val="0"/>
          <w:bCs w:val="0"/>
          <w:color w:val="auto"/>
          <w:sz w:val="32"/>
          <w:szCs w:val="32"/>
          <w:lang w:val="en-US" w:eastAsia="zh-CN"/>
        </w:rPr>
        <w:t>等等其他费用</w:t>
      </w:r>
      <w:r>
        <w:rPr>
          <w:rFonts w:hint="eastAsia" w:ascii="仿宋_GB2312" w:hAnsi="仿宋_GB2312" w:eastAsia="仿宋_GB2312" w:cs="仿宋_GB2312"/>
          <w:b w:val="0"/>
          <w:bCs w:val="0"/>
          <w:color w:val="auto"/>
          <w:sz w:val="32"/>
          <w:szCs w:val="32"/>
        </w:rPr>
        <w:t>，以及为达到设备安装目的所进行的开孔、剔槽、挖沟、预埋套管及恢复费用均含于本次承揽范围，</w:t>
      </w:r>
      <w:r>
        <w:rPr>
          <w:rFonts w:hint="eastAsia" w:ascii="仿宋_GB2312" w:hAnsi="仿宋_GB2312" w:eastAsia="仿宋_GB2312" w:cs="仿宋_GB2312"/>
          <w:b w:val="0"/>
          <w:bCs w:val="0"/>
          <w:color w:val="auto"/>
          <w:sz w:val="32"/>
          <w:szCs w:val="32"/>
          <w:lang w:eastAsia="zh-CN"/>
        </w:rPr>
        <w:t>成交供应商</w:t>
      </w:r>
      <w:r>
        <w:rPr>
          <w:rFonts w:hint="eastAsia" w:ascii="仿宋_GB2312" w:hAnsi="仿宋_GB2312" w:eastAsia="仿宋_GB2312" w:cs="仿宋_GB2312"/>
          <w:b w:val="0"/>
          <w:bCs w:val="0"/>
          <w:color w:val="auto"/>
          <w:sz w:val="32"/>
          <w:szCs w:val="32"/>
        </w:rPr>
        <w:t>须根据现场了解的现状自行考虑对其成本的影响，因此，</w:t>
      </w:r>
      <w:r>
        <w:rPr>
          <w:rFonts w:hint="eastAsia" w:ascii="仿宋_GB2312" w:hAnsi="仿宋_GB2312" w:eastAsia="仿宋_GB2312" w:cs="仿宋_GB2312"/>
          <w:b w:val="0"/>
          <w:bCs w:val="0"/>
          <w:color w:val="auto"/>
          <w:sz w:val="32"/>
          <w:szCs w:val="32"/>
          <w:lang w:val="en-US" w:eastAsia="zh-CN"/>
        </w:rPr>
        <w:t>校方</w:t>
      </w:r>
      <w:r>
        <w:rPr>
          <w:rFonts w:hint="eastAsia" w:ascii="仿宋_GB2312" w:hAnsi="仿宋_GB2312" w:eastAsia="仿宋_GB2312" w:cs="仿宋_GB2312"/>
          <w:b w:val="0"/>
          <w:bCs w:val="0"/>
          <w:color w:val="auto"/>
          <w:sz w:val="32"/>
          <w:szCs w:val="32"/>
        </w:rPr>
        <w:t>将不再考虑任何该类费用的补偿。</w:t>
      </w:r>
    </w:p>
    <w:p>
      <w:pPr>
        <w:pageBreakBefore w:val="0"/>
        <w:kinsoku/>
        <w:wordWrap/>
        <w:overflowPunct/>
        <w:topLinePunct w:val="0"/>
        <w:autoSpaceDE/>
        <w:autoSpaceDN/>
        <w:bidi w:val="0"/>
        <w:adjustRightInd/>
        <w:spacing w:line="560" w:lineRule="exact"/>
        <w:ind w:firstLine="640" w:firstLineChars="200"/>
        <w:textAlignment w:val="auto"/>
        <w:rPr>
          <w:rFonts w:hint="eastAsia" w:ascii="仿宋_GB2312" w:hAnsi="仿宋_GB2312" w:eastAsia="仿宋_GB2312" w:cs="仿宋_GB2312"/>
          <w:b w:val="0"/>
          <w:bCs w:val="0"/>
          <w:color w:val="auto"/>
          <w:kern w:val="0"/>
          <w:sz w:val="32"/>
          <w:szCs w:val="32"/>
        </w:rPr>
      </w:pPr>
      <w:r>
        <w:rPr>
          <w:rFonts w:hint="eastAsia" w:ascii="仿宋_GB2312" w:hAnsi="仿宋_GB2312" w:eastAsia="仿宋_GB2312" w:cs="仿宋_GB2312"/>
          <w:b w:val="0"/>
          <w:bCs w:val="0"/>
          <w:color w:val="auto"/>
          <w:sz w:val="32"/>
          <w:szCs w:val="32"/>
        </w:rPr>
        <w:t>施工时供应商加强施工人员的管理和教育，在项目实施过程中须严格遵守校方各项规章制度，确保施工过程中的人员和资产安全</w:t>
      </w:r>
      <w:r>
        <w:rPr>
          <w:rFonts w:hint="eastAsia" w:ascii="仿宋_GB2312" w:hAnsi="仿宋_GB2312" w:eastAsia="仿宋_GB2312" w:cs="仿宋_GB2312"/>
          <w:b w:val="0"/>
          <w:bCs w:val="0"/>
          <w:color w:val="auto"/>
          <w:sz w:val="32"/>
          <w:szCs w:val="32"/>
          <w:lang w:eastAsia="zh-CN"/>
        </w:rPr>
        <w:t>（</w:t>
      </w:r>
      <w:r>
        <w:rPr>
          <w:rFonts w:hint="eastAsia" w:ascii="仿宋_GB2312" w:hAnsi="仿宋_GB2312" w:eastAsia="仿宋_GB2312" w:cs="仿宋_GB2312"/>
          <w:b w:val="0"/>
          <w:bCs w:val="0"/>
          <w:color w:val="auto"/>
          <w:sz w:val="32"/>
          <w:szCs w:val="32"/>
          <w:lang w:val="en-US" w:eastAsia="zh-CN"/>
        </w:rPr>
        <w:t>包含学生物品安全、校方资产安全、公共设施安全等等）</w:t>
      </w:r>
      <w:r>
        <w:rPr>
          <w:rFonts w:hint="eastAsia" w:ascii="仿宋_GB2312" w:hAnsi="仿宋_GB2312" w:eastAsia="仿宋_GB2312" w:cs="仿宋_GB2312"/>
          <w:b w:val="0"/>
          <w:bCs w:val="0"/>
          <w:color w:val="auto"/>
          <w:sz w:val="32"/>
          <w:szCs w:val="32"/>
        </w:rPr>
        <w:t>，合理安排施工时间，不影响学校的正常办公、教学和学生的作息。</w:t>
      </w:r>
    </w:p>
    <w:p>
      <w:pPr>
        <w:pageBreakBefore w:val="0"/>
        <w:kinsoku/>
        <w:wordWrap/>
        <w:overflowPunct/>
        <w:topLinePunct w:val="0"/>
        <w:autoSpaceDE/>
        <w:autoSpaceDN/>
        <w:bidi w:val="0"/>
        <w:adjustRightInd/>
        <w:spacing w:line="560" w:lineRule="exact"/>
        <w:ind w:firstLine="640" w:firstLineChars="200"/>
        <w:textAlignment w:val="auto"/>
        <w:rPr>
          <w:rFonts w:hint="eastAsia" w:ascii="仿宋_GB2312" w:hAnsi="仿宋_GB2312" w:eastAsia="仿宋_GB2312" w:cs="仿宋_GB2312"/>
          <w:b w:val="0"/>
          <w:bCs w:val="0"/>
          <w:color w:val="auto"/>
          <w:sz w:val="32"/>
          <w:szCs w:val="32"/>
        </w:rPr>
      </w:pPr>
      <w:r>
        <w:rPr>
          <w:rFonts w:hint="eastAsia" w:ascii="仿宋_GB2312" w:hAnsi="仿宋_GB2312" w:eastAsia="仿宋_GB2312" w:cs="仿宋_GB2312"/>
          <w:b w:val="0"/>
          <w:bCs w:val="0"/>
          <w:color w:val="auto"/>
          <w:sz w:val="32"/>
          <w:szCs w:val="32"/>
        </w:rPr>
        <w:t>按校方需求采购Bras、上网行为管理、用户认证管理系统、代拨系统、防代理系统、核心交换机、OLT、ONU及网络管理平台等设备。</w:t>
      </w:r>
    </w:p>
    <w:p>
      <w:pPr>
        <w:pageBreakBefore w:val="0"/>
        <w:kinsoku/>
        <w:wordWrap/>
        <w:overflowPunct/>
        <w:topLinePunct w:val="0"/>
        <w:autoSpaceDE/>
        <w:autoSpaceDN/>
        <w:bidi w:val="0"/>
        <w:adjustRightInd/>
        <w:spacing w:line="560" w:lineRule="exact"/>
        <w:ind w:firstLine="640" w:firstLineChars="200"/>
        <w:textAlignment w:val="auto"/>
        <w:rPr>
          <w:rFonts w:hint="eastAsia" w:ascii="仿宋_GB2312" w:hAnsi="仿宋_GB2312" w:eastAsia="仿宋_GB2312" w:cs="仿宋_GB2312"/>
          <w:b w:val="0"/>
          <w:bCs w:val="0"/>
          <w:color w:val="auto"/>
          <w:sz w:val="32"/>
          <w:szCs w:val="32"/>
        </w:rPr>
      </w:pPr>
      <w:r>
        <w:rPr>
          <w:rFonts w:hint="eastAsia" w:ascii="仿宋_GB2312" w:hAnsi="仿宋_GB2312" w:eastAsia="仿宋_GB2312" w:cs="仿宋_GB2312"/>
          <w:b w:val="0"/>
          <w:bCs w:val="0"/>
          <w:color w:val="auto"/>
          <w:sz w:val="32"/>
          <w:szCs w:val="32"/>
        </w:rPr>
        <w:t>Bras、上网行为管理、用户认证管理系统、代拨系统、防代理系统、核心交换机、网络管理平台安装于核心机房，须对接现网全校教学办公区网络设备、宿舍区网络设备(东12、西7、西9)，实现师生有线无线的准入、计费。</w:t>
      </w:r>
    </w:p>
    <w:p>
      <w:pPr>
        <w:pageBreakBefore w:val="0"/>
        <w:kinsoku/>
        <w:wordWrap/>
        <w:overflowPunct/>
        <w:topLinePunct w:val="0"/>
        <w:autoSpaceDE/>
        <w:autoSpaceDN/>
        <w:bidi w:val="0"/>
        <w:adjustRightInd/>
        <w:spacing w:line="560" w:lineRule="exact"/>
        <w:ind w:firstLine="640" w:firstLineChars="200"/>
        <w:textAlignment w:val="auto"/>
        <w:rPr>
          <w:rFonts w:hint="eastAsia" w:ascii="仿宋_GB2312" w:hAnsi="仿宋_GB2312" w:eastAsia="仿宋_GB2312" w:cs="仿宋_GB2312"/>
          <w:b w:val="0"/>
          <w:bCs w:val="0"/>
          <w:color w:val="auto"/>
          <w:sz w:val="32"/>
          <w:szCs w:val="32"/>
        </w:rPr>
      </w:pPr>
      <w:r>
        <w:rPr>
          <w:rFonts w:hint="eastAsia" w:ascii="仿宋_GB2312" w:hAnsi="仿宋_GB2312" w:eastAsia="仿宋_GB2312" w:cs="仿宋_GB2312"/>
          <w:b w:val="0"/>
          <w:bCs w:val="0"/>
          <w:color w:val="auto"/>
          <w:sz w:val="32"/>
          <w:szCs w:val="32"/>
        </w:rPr>
        <w:t>OLT安装于核心机房，ONU安装在待改造</w:t>
      </w:r>
      <w:r>
        <w:rPr>
          <w:rFonts w:hint="eastAsia" w:ascii="仿宋_GB2312" w:hAnsi="仿宋_GB2312" w:eastAsia="仿宋_GB2312" w:cs="仿宋_GB2312"/>
          <w:b w:val="0"/>
          <w:bCs w:val="0"/>
          <w:color w:val="auto"/>
          <w:sz w:val="32"/>
          <w:szCs w:val="32"/>
          <w:lang w:val="en-US" w:eastAsia="zh-CN"/>
        </w:rPr>
        <w:t>学生宿舍</w:t>
      </w:r>
      <w:r>
        <w:rPr>
          <w:rFonts w:hint="eastAsia" w:ascii="仿宋_GB2312" w:hAnsi="仿宋_GB2312" w:eastAsia="仿宋_GB2312" w:cs="仿宋_GB2312"/>
          <w:b w:val="0"/>
          <w:bCs w:val="0"/>
          <w:color w:val="auto"/>
          <w:sz w:val="32"/>
          <w:szCs w:val="32"/>
        </w:rPr>
        <w:t>，</w:t>
      </w:r>
      <w:r>
        <w:rPr>
          <w:rFonts w:hint="eastAsia" w:ascii="仿宋_GB2312" w:hAnsi="仿宋_GB2312" w:eastAsia="仿宋_GB2312" w:cs="仿宋_GB2312"/>
          <w:b w:val="0"/>
          <w:bCs w:val="0"/>
          <w:color w:val="auto"/>
          <w:sz w:val="32"/>
          <w:szCs w:val="32"/>
          <w:lang w:val="en-US" w:eastAsia="zh-CN"/>
        </w:rPr>
        <w:t>整体分光比不低于1:16，</w:t>
      </w:r>
      <w:r>
        <w:rPr>
          <w:rFonts w:hint="eastAsia" w:ascii="仿宋_GB2312" w:hAnsi="仿宋_GB2312" w:eastAsia="仿宋_GB2312" w:cs="仿宋_GB2312"/>
          <w:b w:val="0"/>
          <w:bCs w:val="0"/>
          <w:color w:val="auto"/>
          <w:sz w:val="32"/>
          <w:szCs w:val="32"/>
        </w:rPr>
        <w:t>OLT和ONU设备须配合完成学生宿舍光纤到户及有线、无线网络接入，并对接认证计费系统，实现学生有线无线的准入、计费。</w:t>
      </w:r>
    </w:p>
    <w:p>
      <w:pPr>
        <w:pStyle w:val="2"/>
        <w:pageBreakBefore w:val="0"/>
        <w:kinsoku/>
        <w:wordWrap/>
        <w:overflowPunct/>
        <w:topLinePunct w:val="0"/>
        <w:autoSpaceDE/>
        <w:autoSpaceDN/>
        <w:bidi w:val="0"/>
        <w:adjustRightInd/>
        <w:spacing w:line="560" w:lineRule="exact"/>
        <w:ind w:firstLine="640" w:firstLineChars="200"/>
        <w:textAlignment w:val="auto"/>
        <w:rPr>
          <w:rFonts w:hint="default" w:eastAsia="仿宋_GB2312"/>
          <w:lang w:val="en-US" w:eastAsia="zh-CN"/>
        </w:rPr>
      </w:pPr>
      <w:r>
        <w:rPr>
          <w:rFonts w:hint="eastAsia" w:ascii="仿宋_GB2312" w:hAnsi="仿宋_GB2312" w:eastAsia="仿宋_GB2312" w:cs="仿宋_GB2312"/>
          <w:b w:val="0"/>
          <w:bCs w:val="0"/>
          <w:color w:val="auto"/>
          <w:sz w:val="32"/>
          <w:szCs w:val="32"/>
          <w:lang w:val="en-US" w:eastAsia="zh-CN"/>
        </w:rPr>
        <w:t>要求所采购的设备（包含软硬件）对接（包含对利旧设备线路）需相互兼容，无排他情况，运行情况稳定良好。</w:t>
      </w:r>
    </w:p>
    <w:p>
      <w:pPr>
        <w:pageBreakBefore w:val="0"/>
        <w:kinsoku/>
        <w:wordWrap/>
        <w:overflowPunct/>
        <w:topLinePunct w:val="0"/>
        <w:autoSpaceDE/>
        <w:autoSpaceDN/>
        <w:bidi w:val="0"/>
        <w:adjustRightInd/>
        <w:spacing w:line="560" w:lineRule="exact"/>
        <w:ind w:firstLine="640" w:firstLineChars="200"/>
        <w:textAlignment w:val="auto"/>
        <w:rPr>
          <w:rFonts w:hint="eastAsia" w:ascii="仿宋_GB2312" w:hAnsi="仿宋_GB2312" w:eastAsia="仿宋_GB2312" w:cs="仿宋_GB2312"/>
          <w:b w:val="0"/>
          <w:bCs w:val="0"/>
          <w:color w:val="auto"/>
          <w:sz w:val="32"/>
          <w:szCs w:val="32"/>
        </w:rPr>
      </w:pPr>
      <w:r>
        <w:rPr>
          <w:rFonts w:hint="eastAsia" w:ascii="仿宋_GB2312" w:hAnsi="仿宋_GB2312" w:eastAsia="仿宋_GB2312" w:cs="仿宋_GB2312"/>
          <w:b w:val="0"/>
          <w:bCs w:val="0"/>
          <w:color w:val="auto"/>
          <w:sz w:val="32"/>
          <w:szCs w:val="32"/>
        </w:rPr>
        <w:t>完成核心机房至宿舍区的主干光缆改造，并根据实际需要对少量室内线路进行改造。</w:t>
      </w:r>
    </w:p>
    <w:p>
      <w:pPr>
        <w:pageBreakBefore w:val="0"/>
        <w:kinsoku/>
        <w:wordWrap/>
        <w:overflowPunct/>
        <w:topLinePunct w:val="0"/>
        <w:autoSpaceDE/>
        <w:autoSpaceDN/>
        <w:bidi w:val="0"/>
        <w:adjustRightInd/>
        <w:spacing w:line="560" w:lineRule="exact"/>
        <w:ind w:firstLine="640" w:firstLineChars="200"/>
        <w:textAlignment w:val="auto"/>
        <w:rPr>
          <w:rFonts w:hint="eastAsia" w:ascii="仿宋_GB2312" w:hAnsi="仿宋_GB2312" w:eastAsia="仿宋_GB2312" w:cs="仿宋_GB2312"/>
          <w:b w:val="0"/>
          <w:bCs w:val="0"/>
          <w:color w:val="auto"/>
          <w:sz w:val="32"/>
          <w:szCs w:val="32"/>
        </w:rPr>
      </w:pPr>
      <w:r>
        <w:rPr>
          <w:rFonts w:hint="eastAsia" w:ascii="仿宋_GB2312" w:hAnsi="仿宋_GB2312" w:eastAsia="仿宋_GB2312" w:cs="仿宋_GB2312"/>
          <w:b w:val="0"/>
          <w:bCs w:val="0"/>
          <w:color w:val="auto"/>
          <w:sz w:val="32"/>
          <w:szCs w:val="32"/>
        </w:rPr>
        <w:t>要求项目实施完毕提供详细的竣工图、系统集成方案并进行专业的培训。提供至少五年日常维保服务，解决用户网络故障以及日常巡检、维护保修。</w:t>
      </w:r>
    </w:p>
    <w:p>
      <w:pPr>
        <w:pageBreakBefore w:val="0"/>
        <w:kinsoku/>
        <w:wordWrap/>
        <w:overflowPunct/>
        <w:topLinePunct w:val="0"/>
        <w:autoSpaceDE/>
        <w:autoSpaceDN/>
        <w:bidi w:val="0"/>
        <w:adjustRightInd/>
        <w:spacing w:line="560" w:lineRule="exact"/>
        <w:ind w:firstLine="640" w:firstLineChars="200"/>
        <w:textAlignment w:val="auto"/>
        <w:rPr>
          <w:rFonts w:hint="eastAsia" w:ascii="仿宋_GB2312" w:hAnsi="仿宋_GB2312" w:eastAsia="仿宋_GB2312" w:cs="仿宋_GB2312"/>
          <w:b w:val="0"/>
          <w:bCs w:val="0"/>
          <w:color w:val="auto"/>
          <w:sz w:val="32"/>
          <w:szCs w:val="32"/>
        </w:rPr>
      </w:pPr>
      <w:r>
        <w:rPr>
          <w:rFonts w:hint="eastAsia" w:ascii="仿宋_GB2312" w:hAnsi="仿宋_GB2312" w:eastAsia="仿宋_GB2312" w:cs="仿宋_GB2312"/>
          <w:b w:val="0"/>
          <w:bCs w:val="0"/>
          <w:color w:val="auto"/>
          <w:sz w:val="32"/>
          <w:szCs w:val="32"/>
        </w:rPr>
        <w:t>维保期内因设备质量问题供应商应提供免费上门服务，必须使用原厂全新配件。</w:t>
      </w:r>
    </w:p>
    <w:p>
      <w:pPr>
        <w:pageBreakBefore w:val="0"/>
        <w:kinsoku/>
        <w:wordWrap/>
        <w:overflowPunct/>
        <w:topLinePunct w:val="0"/>
        <w:autoSpaceDE/>
        <w:autoSpaceDN/>
        <w:bidi w:val="0"/>
        <w:adjustRightInd/>
        <w:spacing w:line="560" w:lineRule="exact"/>
        <w:ind w:firstLine="640" w:firstLineChars="200"/>
        <w:textAlignment w:val="auto"/>
        <w:rPr>
          <w:rFonts w:hint="eastAsia" w:ascii="仿宋_GB2312" w:hAnsi="仿宋_GB2312" w:eastAsia="仿宋_GB2312" w:cs="仿宋_GB2312"/>
          <w:b w:val="0"/>
          <w:bCs w:val="0"/>
          <w:color w:val="auto"/>
          <w:sz w:val="32"/>
          <w:szCs w:val="32"/>
        </w:rPr>
      </w:pPr>
      <w:r>
        <w:rPr>
          <w:rFonts w:hint="eastAsia" w:ascii="仿宋_GB2312" w:hAnsi="仿宋_GB2312" w:eastAsia="仿宋_GB2312" w:cs="仿宋_GB2312"/>
          <w:b w:val="0"/>
          <w:bCs w:val="0"/>
          <w:color w:val="auto"/>
          <w:sz w:val="32"/>
          <w:szCs w:val="32"/>
        </w:rPr>
        <w:t>维保期结束后，供应商须提供长期的技术支持，供应商按原价维修（按合同签订时的设备、零部件价格），响应时间同质保期响应时间。</w:t>
      </w:r>
    </w:p>
    <w:p>
      <w:pPr>
        <w:pageBreakBefore w:val="0"/>
        <w:kinsoku/>
        <w:wordWrap/>
        <w:overflowPunct/>
        <w:topLinePunct w:val="0"/>
        <w:autoSpaceDE/>
        <w:autoSpaceDN/>
        <w:bidi w:val="0"/>
        <w:adjustRightInd/>
        <w:spacing w:line="560" w:lineRule="exact"/>
        <w:ind w:firstLine="320" w:firstLineChars="1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本次无源全光网（GPON（Gigabit-Capable Passive Optical Network千兆无源光网络））系统采用的主要设备，能够被统一网管平台软件集中管理，以便统一运行维保。投标人须详细列明所采用设备的</w:t>
      </w:r>
      <w:r>
        <w:rPr>
          <w:rFonts w:hint="eastAsia" w:ascii="仿宋_GB2312" w:hAnsi="仿宋_GB2312" w:eastAsia="仿宋_GB2312" w:cs="仿宋_GB2312"/>
          <w:sz w:val="32"/>
          <w:szCs w:val="32"/>
          <w:lang w:val="en-US" w:eastAsia="zh-CN"/>
        </w:rPr>
        <w:t>生产</w:t>
      </w:r>
      <w:r>
        <w:rPr>
          <w:rFonts w:hint="eastAsia" w:ascii="仿宋_GB2312" w:hAnsi="仿宋_GB2312" w:eastAsia="仿宋_GB2312" w:cs="仿宋_GB2312"/>
          <w:sz w:val="32"/>
          <w:szCs w:val="32"/>
        </w:rPr>
        <w:t>厂家、品牌、规格型号、</w:t>
      </w:r>
      <w:r>
        <w:rPr>
          <w:rFonts w:hint="eastAsia" w:ascii="仿宋_GB2312" w:hAnsi="仿宋_GB2312" w:eastAsia="仿宋_GB2312" w:cs="仿宋_GB2312"/>
          <w:sz w:val="32"/>
          <w:szCs w:val="32"/>
          <w:lang w:val="en-US" w:eastAsia="zh-CN"/>
        </w:rPr>
        <w:t>单位、数量</w:t>
      </w:r>
      <w:r>
        <w:rPr>
          <w:rFonts w:hint="eastAsia" w:ascii="仿宋_GB2312" w:hAnsi="仿宋_GB2312" w:eastAsia="仿宋_GB2312" w:cs="仿宋_GB2312"/>
          <w:sz w:val="32"/>
          <w:szCs w:val="32"/>
        </w:rPr>
        <w:t>等资料，以供</w:t>
      </w:r>
      <w:r>
        <w:rPr>
          <w:rFonts w:hint="eastAsia" w:ascii="仿宋_GB2312" w:hAnsi="仿宋_GB2312" w:eastAsia="仿宋_GB2312" w:cs="仿宋_GB2312"/>
          <w:sz w:val="32"/>
          <w:szCs w:val="32"/>
          <w:lang w:val="en-US" w:eastAsia="zh-CN"/>
        </w:rPr>
        <w:t>我</w:t>
      </w:r>
      <w:r>
        <w:rPr>
          <w:rFonts w:hint="eastAsia" w:ascii="仿宋_GB2312" w:hAnsi="仿宋_GB2312" w:eastAsia="仿宋_GB2312" w:cs="仿宋_GB2312"/>
          <w:sz w:val="32"/>
          <w:szCs w:val="32"/>
        </w:rPr>
        <w:t>方参考。列表举例：</w:t>
      </w:r>
    </w:p>
    <w:tbl>
      <w:tblPr>
        <w:tblStyle w:val="14"/>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216"/>
        <w:gridCol w:w="1216"/>
        <w:gridCol w:w="1216"/>
        <w:gridCol w:w="1217"/>
        <w:gridCol w:w="1217"/>
        <w:gridCol w:w="1217"/>
        <w:gridCol w:w="121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217" w:type="dxa"/>
            <w:vAlign w:val="center"/>
          </w:tcPr>
          <w:p>
            <w:pPr>
              <w:pStyle w:val="2"/>
              <w:pageBreakBefore w:val="0"/>
              <w:kinsoku/>
              <w:wordWrap/>
              <w:overflowPunct/>
              <w:topLinePunct w:val="0"/>
              <w:autoSpaceDE/>
              <w:autoSpaceDN/>
              <w:bidi w:val="0"/>
              <w:adjustRightInd/>
              <w:spacing w:line="560" w:lineRule="exact"/>
              <w:jc w:val="center"/>
              <w:textAlignment w:val="auto"/>
              <w:rPr>
                <w:rFonts w:hint="eastAsia" w:eastAsiaTheme="minorEastAsia"/>
                <w:vertAlign w:val="baseline"/>
                <w:lang w:val="en-US" w:eastAsia="zh-CN"/>
              </w:rPr>
            </w:pPr>
            <w:r>
              <w:rPr>
                <w:rFonts w:hint="eastAsia"/>
                <w:vertAlign w:val="baseline"/>
                <w:lang w:val="en-US" w:eastAsia="zh-CN"/>
              </w:rPr>
              <w:t>序号</w:t>
            </w:r>
          </w:p>
        </w:tc>
        <w:tc>
          <w:tcPr>
            <w:tcW w:w="1217" w:type="dxa"/>
            <w:vAlign w:val="center"/>
          </w:tcPr>
          <w:p>
            <w:pPr>
              <w:pStyle w:val="2"/>
              <w:pageBreakBefore w:val="0"/>
              <w:kinsoku/>
              <w:wordWrap/>
              <w:overflowPunct/>
              <w:topLinePunct w:val="0"/>
              <w:autoSpaceDE/>
              <w:autoSpaceDN/>
              <w:bidi w:val="0"/>
              <w:adjustRightInd/>
              <w:spacing w:line="560" w:lineRule="exact"/>
              <w:jc w:val="center"/>
              <w:textAlignment w:val="auto"/>
              <w:rPr>
                <w:rFonts w:hint="default" w:eastAsiaTheme="minorEastAsia"/>
                <w:vertAlign w:val="baseline"/>
                <w:lang w:val="en-US" w:eastAsia="zh-CN"/>
              </w:rPr>
            </w:pPr>
            <w:r>
              <w:rPr>
                <w:rFonts w:hint="eastAsia"/>
                <w:vertAlign w:val="baseline"/>
                <w:lang w:val="en-US" w:eastAsia="zh-CN"/>
              </w:rPr>
              <w:t>设备名称</w:t>
            </w:r>
          </w:p>
        </w:tc>
        <w:tc>
          <w:tcPr>
            <w:tcW w:w="1217" w:type="dxa"/>
            <w:vAlign w:val="center"/>
          </w:tcPr>
          <w:p>
            <w:pPr>
              <w:pStyle w:val="2"/>
              <w:pageBreakBefore w:val="0"/>
              <w:kinsoku/>
              <w:wordWrap/>
              <w:overflowPunct/>
              <w:topLinePunct w:val="0"/>
              <w:autoSpaceDE/>
              <w:autoSpaceDN/>
              <w:bidi w:val="0"/>
              <w:adjustRightInd/>
              <w:spacing w:line="560" w:lineRule="exact"/>
              <w:jc w:val="center"/>
              <w:textAlignment w:val="auto"/>
              <w:rPr>
                <w:rFonts w:hint="default" w:eastAsiaTheme="minorEastAsia"/>
                <w:vertAlign w:val="baseline"/>
                <w:lang w:val="en-US" w:eastAsia="zh-CN"/>
              </w:rPr>
            </w:pPr>
            <w:r>
              <w:rPr>
                <w:rFonts w:hint="eastAsia"/>
                <w:vertAlign w:val="baseline"/>
                <w:lang w:val="en-US" w:eastAsia="zh-CN"/>
              </w:rPr>
              <w:t>规格型号</w:t>
            </w:r>
          </w:p>
        </w:tc>
        <w:tc>
          <w:tcPr>
            <w:tcW w:w="1217" w:type="dxa"/>
            <w:vAlign w:val="center"/>
          </w:tcPr>
          <w:p>
            <w:pPr>
              <w:pStyle w:val="2"/>
              <w:pageBreakBefore w:val="0"/>
              <w:kinsoku/>
              <w:wordWrap/>
              <w:overflowPunct/>
              <w:topLinePunct w:val="0"/>
              <w:autoSpaceDE/>
              <w:autoSpaceDN/>
              <w:bidi w:val="0"/>
              <w:adjustRightInd/>
              <w:spacing w:line="560" w:lineRule="exact"/>
              <w:jc w:val="center"/>
              <w:textAlignment w:val="auto"/>
              <w:rPr>
                <w:rFonts w:hint="default" w:eastAsiaTheme="minorEastAsia"/>
                <w:vertAlign w:val="baseline"/>
                <w:lang w:val="en-US" w:eastAsia="zh-CN"/>
              </w:rPr>
            </w:pPr>
            <w:r>
              <w:rPr>
                <w:rFonts w:hint="eastAsia"/>
                <w:vertAlign w:val="baseline"/>
                <w:lang w:val="en-US" w:eastAsia="zh-CN"/>
              </w:rPr>
              <w:t>生产厂家</w:t>
            </w:r>
          </w:p>
        </w:tc>
        <w:tc>
          <w:tcPr>
            <w:tcW w:w="1217" w:type="dxa"/>
            <w:vAlign w:val="center"/>
          </w:tcPr>
          <w:p>
            <w:pPr>
              <w:pStyle w:val="2"/>
              <w:pageBreakBefore w:val="0"/>
              <w:kinsoku/>
              <w:wordWrap/>
              <w:overflowPunct/>
              <w:topLinePunct w:val="0"/>
              <w:autoSpaceDE/>
              <w:autoSpaceDN/>
              <w:bidi w:val="0"/>
              <w:adjustRightInd/>
              <w:spacing w:line="560" w:lineRule="exact"/>
              <w:jc w:val="center"/>
              <w:textAlignment w:val="auto"/>
              <w:rPr>
                <w:rFonts w:hint="eastAsia" w:eastAsiaTheme="minorEastAsia"/>
                <w:vertAlign w:val="baseline"/>
                <w:lang w:val="en-US" w:eastAsia="zh-CN"/>
              </w:rPr>
            </w:pPr>
            <w:r>
              <w:rPr>
                <w:rFonts w:hint="eastAsia"/>
                <w:vertAlign w:val="baseline"/>
                <w:lang w:val="en-US" w:eastAsia="zh-CN"/>
              </w:rPr>
              <w:t>单位</w:t>
            </w:r>
          </w:p>
        </w:tc>
        <w:tc>
          <w:tcPr>
            <w:tcW w:w="1217" w:type="dxa"/>
            <w:vAlign w:val="center"/>
          </w:tcPr>
          <w:p>
            <w:pPr>
              <w:pStyle w:val="2"/>
              <w:pageBreakBefore w:val="0"/>
              <w:kinsoku/>
              <w:wordWrap/>
              <w:overflowPunct/>
              <w:topLinePunct w:val="0"/>
              <w:autoSpaceDE/>
              <w:autoSpaceDN/>
              <w:bidi w:val="0"/>
              <w:adjustRightInd/>
              <w:spacing w:line="560" w:lineRule="exact"/>
              <w:jc w:val="center"/>
              <w:textAlignment w:val="auto"/>
              <w:rPr>
                <w:rFonts w:hint="eastAsia" w:eastAsiaTheme="minorEastAsia"/>
                <w:vertAlign w:val="baseline"/>
                <w:lang w:val="en-US" w:eastAsia="zh-CN"/>
              </w:rPr>
            </w:pPr>
            <w:r>
              <w:rPr>
                <w:rFonts w:hint="eastAsia"/>
                <w:vertAlign w:val="baseline"/>
                <w:lang w:val="en-US" w:eastAsia="zh-CN"/>
              </w:rPr>
              <w:t>数量</w:t>
            </w:r>
          </w:p>
        </w:tc>
        <w:tc>
          <w:tcPr>
            <w:tcW w:w="1217" w:type="dxa"/>
            <w:vAlign w:val="center"/>
          </w:tcPr>
          <w:p>
            <w:pPr>
              <w:pStyle w:val="2"/>
              <w:pageBreakBefore w:val="0"/>
              <w:kinsoku/>
              <w:wordWrap/>
              <w:overflowPunct/>
              <w:topLinePunct w:val="0"/>
              <w:autoSpaceDE/>
              <w:autoSpaceDN/>
              <w:bidi w:val="0"/>
              <w:adjustRightInd/>
              <w:spacing w:line="560" w:lineRule="exact"/>
              <w:jc w:val="center"/>
              <w:textAlignment w:val="auto"/>
              <w:rPr>
                <w:rFonts w:hint="default"/>
                <w:vertAlign w:val="baseline"/>
                <w:lang w:val="en-US" w:eastAsia="zh-CN"/>
              </w:rPr>
            </w:pPr>
            <w:r>
              <w:rPr>
                <w:rFonts w:hint="eastAsia"/>
                <w:vertAlign w:val="baseline"/>
                <w:lang w:val="en-US" w:eastAsia="zh-CN"/>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17" w:type="dxa"/>
            <w:vAlign w:val="center"/>
          </w:tcPr>
          <w:p>
            <w:pPr>
              <w:pStyle w:val="2"/>
              <w:pageBreakBefore w:val="0"/>
              <w:kinsoku/>
              <w:wordWrap/>
              <w:overflowPunct/>
              <w:topLinePunct w:val="0"/>
              <w:autoSpaceDE/>
              <w:autoSpaceDN/>
              <w:bidi w:val="0"/>
              <w:adjustRightInd/>
              <w:spacing w:line="560" w:lineRule="exact"/>
              <w:jc w:val="center"/>
              <w:textAlignment w:val="auto"/>
              <w:rPr>
                <w:rFonts w:hint="eastAsia" w:eastAsiaTheme="minorEastAsia"/>
                <w:vertAlign w:val="baseline"/>
                <w:lang w:val="en-US" w:eastAsia="zh-CN"/>
              </w:rPr>
            </w:pPr>
            <w:r>
              <w:rPr>
                <w:rFonts w:hint="eastAsia"/>
                <w:vertAlign w:val="baseline"/>
                <w:lang w:val="en-US" w:eastAsia="zh-CN"/>
              </w:rPr>
              <w:t>1</w:t>
            </w:r>
          </w:p>
        </w:tc>
        <w:tc>
          <w:tcPr>
            <w:tcW w:w="1217" w:type="dxa"/>
            <w:vAlign w:val="center"/>
          </w:tcPr>
          <w:p>
            <w:pPr>
              <w:pStyle w:val="2"/>
              <w:pageBreakBefore w:val="0"/>
              <w:kinsoku/>
              <w:wordWrap/>
              <w:overflowPunct/>
              <w:topLinePunct w:val="0"/>
              <w:autoSpaceDE/>
              <w:autoSpaceDN/>
              <w:bidi w:val="0"/>
              <w:adjustRightInd/>
              <w:spacing w:line="560" w:lineRule="exact"/>
              <w:jc w:val="center"/>
              <w:textAlignment w:val="auto"/>
              <w:rPr>
                <w:rFonts w:hint="eastAsia"/>
                <w:vertAlign w:val="baseline"/>
              </w:rPr>
            </w:pPr>
          </w:p>
        </w:tc>
        <w:tc>
          <w:tcPr>
            <w:tcW w:w="1217" w:type="dxa"/>
            <w:vAlign w:val="center"/>
          </w:tcPr>
          <w:p>
            <w:pPr>
              <w:pStyle w:val="2"/>
              <w:pageBreakBefore w:val="0"/>
              <w:kinsoku/>
              <w:wordWrap/>
              <w:overflowPunct/>
              <w:topLinePunct w:val="0"/>
              <w:autoSpaceDE/>
              <w:autoSpaceDN/>
              <w:bidi w:val="0"/>
              <w:adjustRightInd/>
              <w:spacing w:line="560" w:lineRule="exact"/>
              <w:jc w:val="center"/>
              <w:textAlignment w:val="auto"/>
              <w:rPr>
                <w:rFonts w:hint="eastAsia"/>
                <w:vertAlign w:val="baseline"/>
              </w:rPr>
            </w:pPr>
          </w:p>
        </w:tc>
        <w:tc>
          <w:tcPr>
            <w:tcW w:w="1217" w:type="dxa"/>
            <w:vAlign w:val="center"/>
          </w:tcPr>
          <w:p>
            <w:pPr>
              <w:pStyle w:val="2"/>
              <w:pageBreakBefore w:val="0"/>
              <w:kinsoku/>
              <w:wordWrap/>
              <w:overflowPunct/>
              <w:topLinePunct w:val="0"/>
              <w:autoSpaceDE/>
              <w:autoSpaceDN/>
              <w:bidi w:val="0"/>
              <w:adjustRightInd/>
              <w:spacing w:line="560" w:lineRule="exact"/>
              <w:jc w:val="center"/>
              <w:textAlignment w:val="auto"/>
              <w:rPr>
                <w:rFonts w:hint="eastAsia"/>
                <w:vertAlign w:val="baseline"/>
              </w:rPr>
            </w:pPr>
          </w:p>
        </w:tc>
        <w:tc>
          <w:tcPr>
            <w:tcW w:w="1217" w:type="dxa"/>
            <w:vAlign w:val="center"/>
          </w:tcPr>
          <w:p>
            <w:pPr>
              <w:pStyle w:val="2"/>
              <w:pageBreakBefore w:val="0"/>
              <w:kinsoku/>
              <w:wordWrap/>
              <w:overflowPunct/>
              <w:topLinePunct w:val="0"/>
              <w:autoSpaceDE/>
              <w:autoSpaceDN/>
              <w:bidi w:val="0"/>
              <w:adjustRightInd/>
              <w:spacing w:line="560" w:lineRule="exact"/>
              <w:jc w:val="center"/>
              <w:textAlignment w:val="auto"/>
              <w:rPr>
                <w:rFonts w:hint="eastAsia"/>
                <w:vertAlign w:val="baseline"/>
              </w:rPr>
            </w:pPr>
          </w:p>
        </w:tc>
        <w:tc>
          <w:tcPr>
            <w:tcW w:w="1217" w:type="dxa"/>
            <w:vAlign w:val="center"/>
          </w:tcPr>
          <w:p>
            <w:pPr>
              <w:pStyle w:val="2"/>
              <w:pageBreakBefore w:val="0"/>
              <w:kinsoku/>
              <w:wordWrap/>
              <w:overflowPunct/>
              <w:topLinePunct w:val="0"/>
              <w:autoSpaceDE/>
              <w:autoSpaceDN/>
              <w:bidi w:val="0"/>
              <w:adjustRightInd/>
              <w:spacing w:line="560" w:lineRule="exact"/>
              <w:jc w:val="center"/>
              <w:textAlignment w:val="auto"/>
              <w:rPr>
                <w:rFonts w:hint="eastAsia"/>
                <w:vertAlign w:val="baseline"/>
              </w:rPr>
            </w:pPr>
          </w:p>
        </w:tc>
        <w:tc>
          <w:tcPr>
            <w:tcW w:w="1217" w:type="dxa"/>
            <w:vAlign w:val="center"/>
          </w:tcPr>
          <w:p>
            <w:pPr>
              <w:pStyle w:val="2"/>
              <w:pageBreakBefore w:val="0"/>
              <w:kinsoku/>
              <w:wordWrap/>
              <w:overflowPunct/>
              <w:topLinePunct w:val="0"/>
              <w:autoSpaceDE/>
              <w:autoSpaceDN/>
              <w:bidi w:val="0"/>
              <w:adjustRightInd/>
              <w:spacing w:line="560" w:lineRule="exact"/>
              <w:jc w:val="center"/>
              <w:textAlignment w:val="auto"/>
              <w:rPr>
                <w:rFonts w:hint="eastAsia"/>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17" w:type="dxa"/>
            <w:vAlign w:val="center"/>
          </w:tcPr>
          <w:p>
            <w:pPr>
              <w:pStyle w:val="2"/>
              <w:pageBreakBefore w:val="0"/>
              <w:kinsoku/>
              <w:wordWrap/>
              <w:overflowPunct/>
              <w:topLinePunct w:val="0"/>
              <w:autoSpaceDE/>
              <w:autoSpaceDN/>
              <w:bidi w:val="0"/>
              <w:adjustRightInd/>
              <w:spacing w:line="560" w:lineRule="exact"/>
              <w:jc w:val="center"/>
              <w:textAlignment w:val="auto"/>
              <w:rPr>
                <w:rFonts w:hint="eastAsia" w:eastAsiaTheme="minorEastAsia"/>
                <w:vertAlign w:val="baseline"/>
                <w:lang w:val="en-US" w:eastAsia="zh-CN"/>
              </w:rPr>
            </w:pPr>
            <w:r>
              <w:rPr>
                <w:rFonts w:hint="eastAsia"/>
                <w:vertAlign w:val="baseline"/>
                <w:lang w:val="en-US" w:eastAsia="zh-CN"/>
              </w:rPr>
              <w:t>2</w:t>
            </w:r>
          </w:p>
        </w:tc>
        <w:tc>
          <w:tcPr>
            <w:tcW w:w="1217" w:type="dxa"/>
            <w:vAlign w:val="center"/>
          </w:tcPr>
          <w:p>
            <w:pPr>
              <w:pStyle w:val="2"/>
              <w:pageBreakBefore w:val="0"/>
              <w:kinsoku/>
              <w:wordWrap/>
              <w:overflowPunct/>
              <w:topLinePunct w:val="0"/>
              <w:autoSpaceDE/>
              <w:autoSpaceDN/>
              <w:bidi w:val="0"/>
              <w:adjustRightInd/>
              <w:spacing w:line="560" w:lineRule="exact"/>
              <w:jc w:val="center"/>
              <w:textAlignment w:val="auto"/>
              <w:rPr>
                <w:rFonts w:hint="eastAsia"/>
                <w:vertAlign w:val="baseline"/>
              </w:rPr>
            </w:pPr>
          </w:p>
        </w:tc>
        <w:tc>
          <w:tcPr>
            <w:tcW w:w="1217" w:type="dxa"/>
            <w:vAlign w:val="center"/>
          </w:tcPr>
          <w:p>
            <w:pPr>
              <w:pStyle w:val="2"/>
              <w:pageBreakBefore w:val="0"/>
              <w:kinsoku/>
              <w:wordWrap/>
              <w:overflowPunct/>
              <w:topLinePunct w:val="0"/>
              <w:autoSpaceDE/>
              <w:autoSpaceDN/>
              <w:bidi w:val="0"/>
              <w:adjustRightInd/>
              <w:spacing w:line="560" w:lineRule="exact"/>
              <w:jc w:val="center"/>
              <w:textAlignment w:val="auto"/>
              <w:rPr>
                <w:rFonts w:hint="eastAsia"/>
                <w:vertAlign w:val="baseline"/>
              </w:rPr>
            </w:pPr>
          </w:p>
        </w:tc>
        <w:tc>
          <w:tcPr>
            <w:tcW w:w="1217" w:type="dxa"/>
            <w:vAlign w:val="center"/>
          </w:tcPr>
          <w:p>
            <w:pPr>
              <w:pStyle w:val="2"/>
              <w:pageBreakBefore w:val="0"/>
              <w:kinsoku/>
              <w:wordWrap/>
              <w:overflowPunct/>
              <w:topLinePunct w:val="0"/>
              <w:autoSpaceDE/>
              <w:autoSpaceDN/>
              <w:bidi w:val="0"/>
              <w:adjustRightInd/>
              <w:spacing w:line="560" w:lineRule="exact"/>
              <w:jc w:val="center"/>
              <w:textAlignment w:val="auto"/>
              <w:rPr>
                <w:rFonts w:hint="eastAsia"/>
                <w:vertAlign w:val="baseline"/>
              </w:rPr>
            </w:pPr>
          </w:p>
        </w:tc>
        <w:tc>
          <w:tcPr>
            <w:tcW w:w="1217" w:type="dxa"/>
            <w:vAlign w:val="center"/>
          </w:tcPr>
          <w:p>
            <w:pPr>
              <w:pStyle w:val="2"/>
              <w:pageBreakBefore w:val="0"/>
              <w:kinsoku/>
              <w:wordWrap/>
              <w:overflowPunct/>
              <w:topLinePunct w:val="0"/>
              <w:autoSpaceDE/>
              <w:autoSpaceDN/>
              <w:bidi w:val="0"/>
              <w:adjustRightInd/>
              <w:spacing w:line="560" w:lineRule="exact"/>
              <w:jc w:val="center"/>
              <w:textAlignment w:val="auto"/>
              <w:rPr>
                <w:rFonts w:hint="eastAsia"/>
                <w:vertAlign w:val="baseline"/>
              </w:rPr>
            </w:pPr>
          </w:p>
        </w:tc>
        <w:tc>
          <w:tcPr>
            <w:tcW w:w="1217" w:type="dxa"/>
            <w:vAlign w:val="center"/>
          </w:tcPr>
          <w:p>
            <w:pPr>
              <w:pStyle w:val="2"/>
              <w:pageBreakBefore w:val="0"/>
              <w:kinsoku/>
              <w:wordWrap/>
              <w:overflowPunct/>
              <w:topLinePunct w:val="0"/>
              <w:autoSpaceDE/>
              <w:autoSpaceDN/>
              <w:bidi w:val="0"/>
              <w:adjustRightInd/>
              <w:spacing w:line="560" w:lineRule="exact"/>
              <w:jc w:val="center"/>
              <w:textAlignment w:val="auto"/>
              <w:rPr>
                <w:rFonts w:hint="eastAsia"/>
                <w:vertAlign w:val="baseline"/>
              </w:rPr>
            </w:pPr>
          </w:p>
        </w:tc>
        <w:tc>
          <w:tcPr>
            <w:tcW w:w="1217" w:type="dxa"/>
            <w:vAlign w:val="center"/>
          </w:tcPr>
          <w:p>
            <w:pPr>
              <w:pStyle w:val="2"/>
              <w:pageBreakBefore w:val="0"/>
              <w:kinsoku/>
              <w:wordWrap/>
              <w:overflowPunct/>
              <w:topLinePunct w:val="0"/>
              <w:autoSpaceDE/>
              <w:autoSpaceDN/>
              <w:bidi w:val="0"/>
              <w:adjustRightInd/>
              <w:spacing w:line="560" w:lineRule="exact"/>
              <w:jc w:val="center"/>
              <w:textAlignment w:val="auto"/>
              <w:rPr>
                <w:rFonts w:hint="eastAsia"/>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17" w:type="dxa"/>
            <w:vAlign w:val="center"/>
          </w:tcPr>
          <w:p>
            <w:pPr>
              <w:pStyle w:val="2"/>
              <w:pageBreakBefore w:val="0"/>
              <w:kinsoku/>
              <w:wordWrap/>
              <w:overflowPunct/>
              <w:topLinePunct w:val="0"/>
              <w:autoSpaceDE/>
              <w:autoSpaceDN/>
              <w:bidi w:val="0"/>
              <w:adjustRightInd/>
              <w:spacing w:line="560" w:lineRule="exact"/>
              <w:jc w:val="center"/>
              <w:textAlignment w:val="auto"/>
              <w:rPr>
                <w:rFonts w:hint="eastAsia" w:eastAsiaTheme="minorEastAsia"/>
                <w:vertAlign w:val="baseline"/>
                <w:lang w:val="en-US" w:eastAsia="zh-CN"/>
              </w:rPr>
            </w:pPr>
            <w:r>
              <w:rPr>
                <w:rFonts w:hint="eastAsia"/>
                <w:vertAlign w:val="baseline"/>
                <w:lang w:val="en-US" w:eastAsia="zh-CN"/>
              </w:rPr>
              <w:t>3</w:t>
            </w:r>
          </w:p>
        </w:tc>
        <w:tc>
          <w:tcPr>
            <w:tcW w:w="1217" w:type="dxa"/>
            <w:vAlign w:val="center"/>
          </w:tcPr>
          <w:p>
            <w:pPr>
              <w:pStyle w:val="2"/>
              <w:pageBreakBefore w:val="0"/>
              <w:kinsoku/>
              <w:wordWrap/>
              <w:overflowPunct/>
              <w:topLinePunct w:val="0"/>
              <w:autoSpaceDE/>
              <w:autoSpaceDN/>
              <w:bidi w:val="0"/>
              <w:adjustRightInd/>
              <w:spacing w:line="560" w:lineRule="exact"/>
              <w:jc w:val="center"/>
              <w:textAlignment w:val="auto"/>
              <w:rPr>
                <w:rFonts w:hint="eastAsia"/>
                <w:vertAlign w:val="baseline"/>
              </w:rPr>
            </w:pPr>
          </w:p>
        </w:tc>
        <w:tc>
          <w:tcPr>
            <w:tcW w:w="1217" w:type="dxa"/>
            <w:vAlign w:val="center"/>
          </w:tcPr>
          <w:p>
            <w:pPr>
              <w:pStyle w:val="2"/>
              <w:pageBreakBefore w:val="0"/>
              <w:kinsoku/>
              <w:wordWrap/>
              <w:overflowPunct/>
              <w:topLinePunct w:val="0"/>
              <w:autoSpaceDE/>
              <w:autoSpaceDN/>
              <w:bidi w:val="0"/>
              <w:adjustRightInd/>
              <w:spacing w:line="560" w:lineRule="exact"/>
              <w:jc w:val="center"/>
              <w:textAlignment w:val="auto"/>
              <w:rPr>
                <w:rFonts w:hint="eastAsia"/>
                <w:vertAlign w:val="baseline"/>
              </w:rPr>
            </w:pPr>
          </w:p>
        </w:tc>
        <w:tc>
          <w:tcPr>
            <w:tcW w:w="1217" w:type="dxa"/>
            <w:vAlign w:val="center"/>
          </w:tcPr>
          <w:p>
            <w:pPr>
              <w:pStyle w:val="2"/>
              <w:pageBreakBefore w:val="0"/>
              <w:kinsoku/>
              <w:wordWrap/>
              <w:overflowPunct/>
              <w:topLinePunct w:val="0"/>
              <w:autoSpaceDE/>
              <w:autoSpaceDN/>
              <w:bidi w:val="0"/>
              <w:adjustRightInd/>
              <w:spacing w:line="560" w:lineRule="exact"/>
              <w:jc w:val="center"/>
              <w:textAlignment w:val="auto"/>
              <w:rPr>
                <w:rFonts w:hint="eastAsia"/>
                <w:vertAlign w:val="baseline"/>
              </w:rPr>
            </w:pPr>
          </w:p>
        </w:tc>
        <w:tc>
          <w:tcPr>
            <w:tcW w:w="1217" w:type="dxa"/>
            <w:vAlign w:val="center"/>
          </w:tcPr>
          <w:p>
            <w:pPr>
              <w:pStyle w:val="2"/>
              <w:pageBreakBefore w:val="0"/>
              <w:kinsoku/>
              <w:wordWrap/>
              <w:overflowPunct/>
              <w:topLinePunct w:val="0"/>
              <w:autoSpaceDE/>
              <w:autoSpaceDN/>
              <w:bidi w:val="0"/>
              <w:adjustRightInd/>
              <w:spacing w:line="560" w:lineRule="exact"/>
              <w:jc w:val="center"/>
              <w:textAlignment w:val="auto"/>
              <w:rPr>
                <w:rFonts w:hint="eastAsia"/>
                <w:vertAlign w:val="baseline"/>
              </w:rPr>
            </w:pPr>
          </w:p>
        </w:tc>
        <w:tc>
          <w:tcPr>
            <w:tcW w:w="1217" w:type="dxa"/>
            <w:vAlign w:val="center"/>
          </w:tcPr>
          <w:p>
            <w:pPr>
              <w:pStyle w:val="2"/>
              <w:pageBreakBefore w:val="0"/>
              <w:kinsoku/>
              <w:wordWrap/>
              <w:overflowPunct/>
              <w:topLinePunct w:val="0"/>
              <w:autoSpaceDE/>
              <w:autoSpaceDN/>
              <w:bidi w:val="0"/>
              <w:adjustRightInd/>
              <w:spacing w:line="560" w:lineRule="exact"/>
              <w:jc w:val="center"/>
              <w:textAlignment w:val="auto"/>
              <w:rPr>
                <w:rFonts w:hint="eastAsia"/>
                <w:vertAlign w:val="baseline"/>
              </w:rPr>
            </w:pPr>
          </w:p>
        </w:tc>
        <w:tc>
          <w:tcPr>
            <w:tcW w:w="1217" w:type="dxa"/>
            <w:vAlign w:val="center"/>
          </w:tcPr>
          <w:p>
            <w:pPr>
              <w:pStyle w:val="2"/>
              <w:pageBreakBefore w:val="0"/>
              <w:kinsoku/>
              <w:wordWrap/>
              <w:overflowPunct/>
              <w:topLinePunct w:val="0"/>
              <w:autoSpaceDE/>
              <w:autoSpaceDN/>
              <w:bidi w:val="0"/>
              <w:adjustRightInd/>
              <w:spacing w:line="560" w:lineRule="exact"/>
              <w:jc w:val="center"/>
              <w:textAlignment w:val="auto"/>
              <w:rPr>
                <w:rFonts w:hint="eastAsia"/>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17" w:type="dxa"/>
            <w:vAlign w:val="center"/>
          </w:tcPr>
          <w:p>
            <w:pPr>
              <w:pStyle w:val="2"/>
              <w:pageBreakBefore w:val="0"/>
              <w:kinsoku/>
              <w:wordWrap/>
              <w:overflowPunct/>
              <w:topLinePunct w:val="0"/>
              <w:autoSpaceDE/>
              <w:autoSpaceDN/>
              <w:bidi w:val="0"/>
              <w:adjustRightInd/>
              <w:spacing w:line="560" w:lineRule="exact"/>
              <w:jc w:val="center"/>
              <w:textAlignment w:val="auto"/>
              <w:rPr>
                <w:rFonts w:hint="default"/>
                <w:vertAlign w:val="baseline"/>
                <w:lang w:val="en-US" w:eastAsia="zh-CN"/>
              </w:rPr>
            </w:pPr>
            <w:r>
              <w:rPr>
                <w:rFonts w:hint="eastAsia"/>
                <w:vertAlign w:val="baseline"/>
                <w:lang w:val="en-US" w:eastAsia="zh-CN"/>
              </w:rPr>
              <w:t>4</w:t>
            </w:r>
          </w:p>
        </w:tc>
        <w:tc>
          <w:tcPr>
            <w:tcW w:w="1217" w:type="dxa"/>
            <w:vAlign w:val="center"/>
          </w:tcPr>
          <w:p>
            <w:pPr>
              <w:pStyle w:val="2"/>
              <w:pageBreakBefore w:val="0"/>
              <w:kinsoku/>
              <w:wordWrap/>
              <w:overflowPunct/>
              <w:topLinePunct w:val="0"/>
              <w:autoSpaceDE/>
              <w:autoSpaceDN/>
              <w:bidi w:val="0"/>
              <w:adjustRightInd/>
              <w:spacing w:line="560" w:lineRule="exact"/>
              <w:jc w:val="center"/>
              <w:textAlignment w:val="auto"/>
              <w:rPr>
                <w:rFonts w:hint="eastAsia"/>
                <w:vertAlign w:val="baseline"/>
              </w:rPr>
            </w:pPr>
          </w:p>
        </w:tc>
        <w:tc>
          <w:tcPr>
            <w:tcW w:w="1217" w:type="dxa"/>
            <w:vAlign w:val="center"/>
          </w:tcPr>
          <w:p>
            <w:pPr>
              <w:pStyle w:val="2"/>
              <w:pageBreakBefore w:val="0"/>
              <w:kinsoku/>
              <w:wordWrap/>
              <w:overflowPunct/>
              <w:topLinePunct w:val="0"/>
              <w:autoSpaceDE/>
              <w:autoSpaceDN/>
              <w:bidi w:val="0"/>
              <w:adjustRightInd/>
              <w:spacing w:line="560" w:lineRule="exact"/>
              <w:jc w:val="center"/>
              <w:textAlignment w:val="auto"/>
              <w:rPr>
                <w:rFonts w:hint="eastAsia"/>
                <w:vertAlign w:val="baseline"/>
              </w:rPr>
            </w:pPr>
          </w:p>
        </w:tc>
        <w:tc>
          <w:tcPr>
            <w:tcW w:w="1217" w:type="dxa"/>
            <w:vAlign w:val="center"/>
          </w:tcPr>
          <w:p>
            <w:pPr>
              <w:pStyle w:val="2"/>
              <w:pageBreakBefore w:val="0"/>
              <w:kinsoku/>
              <w:wordWrap/>
              <w:overflowPunct/>
              <w:topLinePunct w:val="0"/>
              <w:autoSpaceDE/>
              <w:autoSpaceDN/>
              <w:bidi w:val="0"/>
              <w:adjustRightInd/>
              <w:spacing w:line="560" w:lineRule="exact"/>
              <w:jc w:val="center"/>
              <w:textAlignment w:val="auto"/>
              <w:rPr>
                <w:rFonts w:hint="eastAsia"/>
                <w:vertAlign w:val="baseline"/>
              </w:rPr>
            </w:pPr>
          </w:p>
        </w:tc>
        <w:tc>
          <w:tcPr>
            <w:tcW w:w="1217" w:type="dxa"/>
            <w:vAlign w:val="center"/>
          </w:tcPr>
          <w:p>
            <w:pPr>
              <w:pStyle w:val="2"/>
              <w:pageBreakBefore w:val="0"/>
              <w:kinsoku/>
              <w:wordWrap/>
              <w:overflowPunct/>
              <w:topLinePunct w:val="0"/>
              <w:autoSpaceDE/>
              <w:autoSpaceDN/>
              <w:bidi w:val="0"/>
              <w:adjustRightInd/>
              <w:spacing w:line="560" w:lineRule="exact"/>
              <w:jc w:val="center"/>
              <w:textAlignment w:val="auto"/>
              <w:rPr>
                <w:rFonts w:hint="eastAsia"/>
                <w:vertAlign w:val="baseline"/>
              </w:rPr>
            </w:pPr>
          </w:p>
        </w:tc>
        <w:tc>
          <w:tcPr>
            <w:tcW w:w="1217" w:type="dxa"/>
            <w:vAlign w:val="center"/>
          </w:tcPr>
          <w:p>
            <w:pPr>
              <w:pStyle w:val="2"/>
              <w:pageBreakBefore w:val="0"/>
              <w:kinsoku/>
              <w:wordWrap/>
              <w:overflowPunct/>
              <w:topLinePunct w:val="0"/>
              <w:autoSpaceDE/>
              <w:autoSpaceDN/>
              <w:bidi w:val="0"/>
              <w:adjustRightInd/>
              <w:spacing w:line="560" w:lineRule="exact"/>
              <w:jc w:val="center"/>
              <w:textAlignment w:val="auto"/>
              <w:rPr>
                <w:rFonts w:hint="eastAsia"/>
                <w:vertAlign w:val="baseline"/>
              </w:rPr>
            </w:pPr>
          </w:p>
        </w:tc>
        <w:tc>
          <w:tcPr>
            <w:tcW w:w="1217" w:type="dxa"/>
            <w:vAlign w:val="center"/>
          </w:tcPr>
          <w:p>
            <w:pPr>
              <w:pStyle w:val="2"/>
              <w:pageBreakBefore w:val="0"/>
              <w:kinsoku/>
              <w:wordWrap/>
              <w:overflowPunct/>
              <w:topLinePunct w:val="0"/>
              <w:autoSpaceDE/>
              <w:autoSpaceDN/>
              <w:bidi w:val="0"/>
              <w:adjustRightInd/>
              <w:spacing w:line="560" w:lineRule="exact"/>
              <w:jc w:val="center"/>
              <w:textAlignment w:val="auto"/>
              <w:rPr>
                <w:rFonts w:hint="eastAsia"/>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17" w:type="dxa"/>
            <w:vAlign w:val="center"/>
          </w:tcPr>
          <w:p>
            <w:pPr>
              <w:pStyle w:val="2"/>
              <w:pageBreakBefore w:val="0"/>
              <w:kinsoku/>
              <w:wordWrap/>
              <w:overflowPunct/>
              <w:topLinePunct w:val="0"/>
              <w:autoSpaceDE/>
              <w:autoSpaceDN/>
              <w:bidi w:val="0"/>
              <w:adjustRightInd/>
              <w:spacing w:line="560" w:lineRule="exact"/>
              <w:jc w:val="center"/>
              <w:textAlignment w:val="auto"/>
              <w:rPr>
                <w:rFonts w:hint="default"/>
                <w:vertAlign w:val="baseline"/>
                <w:lang w:val="en-US" w:eastAsia="zh-CN"/>
              </w:rPr>
            </w:pPr>
            <w:r>
              <w:rPr>
                <w:rFonts w:hint="eastAsia"/>
                <w:vertAlign w:val="baseline"/>
                <w:lang w:val="en-US" w:eastAsia="zh-CN"/>
              </w:rPr>
              <w:t>。。。</w:t>
            </w:r>
          </w:p>
        </w:tc>
        <w:tc>
          <w:tcPr>
            <w:tcW w:w="1217" w:type="dxa"/>
            <w:vAlign w:val="center"/>
          </w:tcPr>
          <w:p>
            <w:pPr>
              <w:pStyle w:val="2"/>
              <w:pageBreakBefore w:val="0"/>
              <w:kinsoku/>
              <w:wordWrap/>
              <w:overflowPunct/>
              <w:topLinePunct w:val="0"/>
              <w:autoSpaceDE/>
              <w:autoSpaceDN/>
              <w:bidi w:val="0"/>
              <w:adjustRightInd/>
              <w:spacing w:line="560" w:lineRule="exact"/>
              <w:jc w:val="center"/>
              <w:textAlignment w:val="auto"/>
              <w:rPr>
                <w:rFonts w:hint="eastAsia"/>
                <w:vertAlign w:val="baseline"/>
              </w:rPr>
            </w:pPr>
          </w:p>
        </w:tc>
        <w:tc>
          <w:tcPr>
            <w:tcW w:w="1217" w:type="dxa"/>
            <w:vAlign w:val="center"/>
          </w:tcPr>
          <w:p>
            <w:pPr>
              <w:pStyle w:val="2"/>
              <w:pageBreakBefore w:val="0"/>
              <w:kinsoku/>
              <w:wordWrap/>
              <w:overflowPunct/>
              <w:topLinePunct w:val="0"/>
              <w:autoSpaceDE/>
              <w:autoSpaceDN/>
              <w:bidi w:val="0"/>
              <w:adjustRightInd/>
              <w:spacing w:line="560" w:lineRule="exact"/>
              <w:jc w:val="center"/>
              <w:textAlignment w:val="auto"/>
              <w:rPr>
                <w:rFonts w:hint="eastAsia"/>
                <w:vertAlign w:val="baseline"/>
              </w:rPr>
            </w:pPr>
          </w:p>
        </w:tc>
        <w:tc>
          <w:tcPr>
            <w:tcW w:w="1217" w:type="dxa"/>
            <w:vAlign w:val="center"/>
          </w:tcPr>
          <w:p>
            <w:pPr>
              <w:pStyle w:val="2"/>
              <w:pageBreakBefore w:val="0"/>
              <w:kinsoku/>
              <w:wordWrap/>
              <w:overflowPunct/>
              <w:topLinePunct w:val="0"/>
              <w:autoSpaceDE/>
              <w:autoSpaceDN/>
              <w:bidi w:val="0"/>
              <w:adjustRightInd/>
              <w:spacing w:line="560" w:lineRule="exact"/>
              <w:jc w:val="center"/>
              <w:textAlignment w:val="auto"/>
              <w:rPr>
                <w:rFonts w:hint="eastAsia"/>
                <w:vertAlign w:val="baseline"/>
              </w:rPr>
            </w:pPr>
          </w:p>
        </w:tc>
        <w:tc>
          <w:tcPr>
            <w:tcW w:w="1217" w:type="dxa"/>
            <w:vAlign w:val="center"/>
          </w:tcPr>
          <w:p>
            <w:pPr>
              <w:pStyle w:val="2"/>
              <w:pageBreakBefore w:val="0"/>
              <w:kinsoku/>
              <w:wordWrap/>
              <w:overflowPunct/>
              <w:topLinePunct w:val="0"/>
              <w:autoSpaceDE/>
              <w:autoSpaceDN/>
              <w:bidi w:val="0"/>
              <w:adjustRightInd/>
              <w:spacing w:line="560" w:lineRule="exact"/>
              <w:jc w:val="center"/>
              <w:textAlignment w:val="auto"/>
              <w:rPr>
                <w:rFonts w:hint="eastAsia"/>
                <w:vertAlign w:val="baseline"/>
              </w:rPr>
            </w:pPr>
          </w:p>
        </w:tc>
        <w:tc>
          <w:tcPr>
            <w:tcW w:w="1217" w:type="dxa"/>
            <w:vAlign w:val="center"/>
          </w:tcPr>
          <w:p>
            <w:pPr>
              <w:pStyle w:val="2"/>
              <w:pageBreakBefore w:val="0"/>
              <w:kinsoku/>
              <w:wordWrap/>
              <w:overflowPunct/>
              <w:topLinePunct w:val="0"/>
              <w:autoSpaceDE/>
              <w:autoSpaceDN/>
              <w:bidi w:val="0"/>
              <w:adjustRightInd/>
              <w:spacing w:line="560" w:lineRule="exact"/>
              <w:jc w:val="center"/>
              <w:textAlignment w:val="auto"/>
              <w:rPr>
                <w:rFonts w:hint="eastAsia"/>
                <w:vertAlign w:val="baseline"/>
              </w:rPr>
            </w:pPr>
          </w:p>
        </w:tc>
        <w:tc>
          <w:tcPr>
            <w:tcW w:w="1217" w:type="dxa"/>
            <w:vAlign w:val="center"/>
          </w:tcPr>
          <w:p>
            <w:pPr>
              <w:pStyle w:val="2"/>
              <w:pageBreakBefore w:val="0"/>
              <w:kinsoku/>
              <w:wordWrap/>
              <w:overflowPunct/>
              <w:topLinePunct w:val="0"/>
              <w:autoSpaceDE/>
              <w:autoSpaceDN/>
              <w:bidi w:val="0"/>
              <w:adjustRightInd/>
              <w:spacing w:line="560" w:lineRule="exact"/>
              <w:jc w:val="center"/>
              <w:textAlignment w:val="auto"/>
              <w:rPr>
                <w:rFonts w:hint="eastAsia"/>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17" w:type="dxa"/>
            <w:vAlign w:val="center"/>
          </w:tcPr>
          <w:p>
            <w:pPr>
              <w:pStyle w:val="2"/>
              <w:pageBreakBefore w:val="0"/>
              <w:kinsoku/>
              <w:wordWrap/>
              <w:overflowPunct/>
              <w:topLinePunct w:val="0"/>
              <w:autoSpaceDE/>
              <w:autoSpaceDN/>
              <w:bidi w:val="0"/>
              <w:adjustRightInd/>
              <w:spacing w:line="560" w:lineRule="exact"/>
              <w:jc w:val="center"/>
              <w:textAlignment w:val="auto"/>
              <w:rPr>
                <w:rFonts w:hint="eastAsia"/>
                <w:vertAlign w:val="baseline"/>
                <w:lang w:val="en-US" w:eastAsia="zh-CN"/>
              </w:rPr>
            </w:pPr>
          </w:p>
        </w:tc>
        <w:tc>
          <w:tcPr>
            <w:tcW w:w="1217" w:type="dxa"/>
            <w:vAlign w:val="center"/>
          </w:tcPr>
          <w:p>
            <w:pPr>
              <w:pStyle w:val="2"/>
              <w:pageBreakBefore w:val="0"/>
              <w:kinsoku/>
              <w:wordWrap/>
              <w:overflowPunct/>
              <w:topLinePunct w:val="0"/>
              <w:autoSpaceDE/>
              <w:autoSpaceDN/>
              <w:bidi w:val="0"/>
              <w:adjustRightInd/>
              <w:spacing w:line="560" w:lineRule="exact"/>
              <w:jc w:val="center"/>
              <w:textAlignment w:val="auto"/>
              <w:rPr>
                <w:rFonts w:hint="eastAsia"/>
                <w:vertAlign w:val="baseline"/>
              </w:rPr>
            </w:pPr>
          </w:p>
        </w:tc>
        <w:tc>
          <w:tcPr>
            <w:tcW w:w="1217" w:type="dxa"/>
            <w:vAlign w:val="center"/>
          </w:tcPr>
          <w:p>
            <w:pPr>
              <w:pStyle w:val="2"/>
              <w:pageBreakBefore w:val="0"/>
              <w:kinsoku/>
              <w:wordWrap/>
              <w:overflowPunct/>
              <w:topLinePunct w:val="0"/>
              <w:autoSpaceDE/>
              <w:autoSpaceDN/>
              <w:bidi w:val="0"/>
              <w:adjustRightInd/>
              <w:spacing w:line="560" w:lineRule="exact"/>
              <w:jc w:val="center"/>
              <w:textAlignment w:val="auto"/>
              <w:rPr>
                <w:rFonts w:hint="eastAsia"/>
                <w:vertAlign w:val="baseline"/>
              </w:rPr>
            </w:pPr>
          </w:p>
        </w:tc>
        <w:tc>
          <w:tcPr>
            <w:tcW w:w="1217" w:type="dxa"/>
            <w:vAlign w:val="center"/>
          </w:tcPr>
          <w:p>
            <w:pPr>
              <w:pStyle w:val="2"/>
              <w:pageBreakBefore w:val="0"/>
              <w:kinsoku/>
              <w:wordWrap/>
              <w:overflowPunct/>
              <w:topLinePunct w:val="0"/>
              <w:autoSpaceDE/>
              <w:autoSpaceDN/>
              <w:bidi w:val="0"/>
              <w:adjustRightInd/>
              <w:spacing w:line="560" w:lineRule="exact"/>
              <w:jc w:val="center"/>
              <w:textAlignment w:val="auto"/>
              <w:rPr>
                <w:rFonts w:hint="eastAsia"/>
                <w:vertAlign w:val="baseline"/>
              </w:rPr>
            </w:pPr>
          </w:p>
        </w:tc>
        <w:tc>
          <w:tcPr>
            <w:tcW w:w="1217" w:type="dxa"/>
            <w:vAlign w:val="center"/>
          </w:tcPr>
          <w:p>
            <w:pPr>
              <w:pStyle w:val="2"/>
              <w:pageBreakBefore w:val="0"/>
              <w:kinsoku/>
              <w:wordWrap/>
              <w:overflowPunct/>
              <w:topLinePunct w:val="0"/>
              <w:autoSpaceDE/>
              <w:autoSpaceDN/>
              <w:bidi w:val="0"/>
              <w:adjustRightInd/>
              <w:spacing w:line="560" w:lineRule="exact"/>
              <w:jc w:val="center"/>
              <w:textAlignment w:val="auto"/>
              <w:rPr>
                <w:rFonts w:hint="eastAsia"/>
                <w:vertAlign w:val="baseline"/>
              </w:rPr>
            </w:pPr>
          </w:p>
        </w:tc>
        <w:tc>
          <w:tcPr>
            <w:tcW w:w="1217" w:type="dxa"/>
            <w:vAlign w:val="center"/>
          </w:tcPr>
          <w:p>
            <w:pPr>
              <w:pStyle w:val="2"/>
              <w:pageBreakBefore w:val="0"/>
              <w:kinsoku/>
              <w:wordWrap/>
              <w:overflowPunct/>
              <w:topLinePunct w:val="0"/>
              <w:autoSpaceDE/>
              <w:autoSpaceDN/>
              <w:bidi w:val="0"/>
              <w:adjustRightInd/>
              <w:spacing w:line="560" w:lineRule="exact"/>
              <w:jc w:val="center"/>
              <w:textAlignment w:val="auto"/>
              <w:rPr>
                <w:rFonts w:hint="eastAsia"/>
                <w:vertAlign w:val="baseline"/>
              </w:rPr>
            </w:pPr>
          </w:p>
        </w:tc>
        <w:tc>
          <w:tcPr>
            <w:tcW w:w="1217" w:type="dxa"/>
            <w:vAlign w:val="center"/>
          </w:tcPr>
          <w:p>
            <w:pPr>
              <w:pStyle w:val="2"/>
              <w:pageBreakBefore w:val="0"/>
              <w:kinsoku/>
              <w:wordWrap/>
              <w:overflowPunct/>
              <w:topLinePunct w:val="0"/>
              <w:autoSpaceDE/>
              <w:autoSpaceDN/>
              <w:bidi w:val="0"/>
              <w:adjustRightInd/>
              <w:spacing w:line="560" w:lineRule="exact"/>
              <w:jc w:val="center"/>
              <w:textAlignment w:val="auto"/>
              <w:rPr>
                <w:rFonts w:hint="eastAsia"/>
                <w:vertAlign w:val="baseline"/>
              </w:rPr>
            </w:pPr>
          </w:p>
        </w:tc>
      </w:tr>
    </w:tbl>
    <w:p>
      <w:pPr>
        <w:pStyle w:val="7"/>
        <w:pageBreakBefore w:val="0"/>
        <w:numPr>
          <w:ilvl w:val="2"/>
          <w:numId w:val="0"/>
        </w:numPr>
        <w:kinsoku/>
        <w:wordWrap/>
        <w:overflowPunct/>
        <w:topLinePunct w:val="0"/>
        <w:autoSpaceDE/>
        <w:autoSpaceDN/>
        <w:bidi w:val="0"/>
        <w:adjustRightInd/>
        <w:spacing w:line="560" w:lineRule="exact"/>
        <w:ind w:leftChars="0"/>
        <w:textAlignment w:val="auto"/>
        <w:rPr>
          <w:rFonts w:hint="default"/>
          <w:b w:val="0"/>
          <w:bCs/>
          <w:lang w:val="en-US" w:eastAsia="zh-CN"/>
        </w:rPr>
      </w:pPr>
      <w:bookmarkStart w:id="2" w:name="_Toc489448834"/>
      <w:r>
        <w:rPr>
          <w:rFonts w:hint="eastAsia"/>
          <w:b/>
          <w:bCs w:val="0"/>
          <w:lang w:val="en-US" w:eastAsia="zh-CN"/>
        </w:rPr>
        <w:t>3、整体设备清单及参数</w:t>
      </w:r>
      <w:bookmarkEnd w:id="2"/>
    </w:p>
    <w:tbl>
      <w:tblPr>
        <w:tblStyle w:val="13"/>
        <w:tblW w:w="4890" w:type="pct"/>
        <w:tblInd w:w="0" w:type="dxa"/>
        <w:tblLayout w:type="fixed"/>
        <w:tblCellMar>
          <w:top w:w="0" w:type="dxa"/>
          <w:left w:w="108" w:type="dxa"/>
          <w:bottom w:w="0" w:type="dxa"/>
          <w:right w:w="108" w:type="dxa"/>
        </w:tblCellMar>
      </w:tblPr>
      <w:tblGrid>
        <w:gridCol w:w="696"/>
        <w:gridCol w:w="908"/>
        <w:gridCol w:w="5843"/>
        <w:gridCol w:w="446"/>
        <w:gridCol w:w="436"/>
      </w:tblGrid>
      <w:tr>
        <w:tblPrEx>
          <w:tblCellMar>
            <w:top w:w="0" w:type="dxa"/>
            <w:left w:w="108" w:type="dxa"/>
            <w:bottom w:w="0" w:type="dxa"/>
            <w:right w:w="108" w:type="dxa"/>
          </w:tblCellMar>
        </w:tblPrEx>
        <w:trPr>
          <w:trHeight w:val="450" w:hRule="atLeast"/>
        </w:trPr>
        <w:tc>
          <w:tcPr>
            <w:tcW w:w="418" w:type="pct"/>
            <w:tcBorders>
              <w:top w:val="single" w:color="000000" w:sz="4" w:space="0"/>
              <w:left w:val="single" w:color="000000" w:sz="4" w:space="0"/>
              <w:bottom w:val="single" w:color="000000" w:sz="4" w:space="0"/>
              <w:right w:val="single" w:color="000000" w:sz="4" w:space="0"/>
            </w:tcBorders>
            <w:shd w:val="clear" w:color="auto" w:fill="auto"/>
            <w:vAlign w:val="center"/>
          </w:tcPr>
          <w:p>
            <w:pPr>
              <w:pageBreakBefore w:val="0"/>
              <w:widowControl/>
              <w:kinsoku/>
              <w:wordWrap/>
              <w:overflowPunct/>
              <w:topLinePunct w:val="0"/>
              <w:autoSpaceDE/>
              <w:autoSpaceDN/>
              <w:bidi w:val="0"/>
              <w:adjustRightInd/>
              <w:spacing w:line="560" w:lineRule="exact"/>
              <w:jc w:val="center"/>
              <w:textAlignment w:val="auto"/>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序号</w:t>
            </w:r>
          </w:p>
        </w:tc>
        <w:tc>
          <w:tcPr>
            <w:tcW w:w="545" w:type="pct"/>
            <w:tcBorders>
              <w:top w:val="single" w:color="000000" w:sz="4" w:space="0"/>
              <w:left w:val="single" w:color="000000" w:sz="4" w:space="0"/>
              <w:bottom w:val="single" w:color="000000" w:sz="4" w:space="0"/>
              <w:right w:val="single" w:color="000000" w:sz="4" w:space="0"/>
            </w:tcBorders>
            <w:shd w:val="clear" w:color="auto" w:fill="auto"/>
            <w:vAlign w:val="center"/>
          </w:tcPr>
          <w:p>
            <w:pPr>
              <w:pageBreakBefore w:val="0"/>
              <w:widowControl/>
              <w:kinsoku/>
              <w:wordWrap/>
              <w:overflowPunct/>
              <w:topLinePunct w:val="0"/>
              <w:autoSpaceDE/>
              <w:autoSpaceDN/>
              <w:bidi w:val="0"/>
              <w:adjustRightInd/>
              <w:spacing w:line="560" w:lineRule="exact"/>
              <w:jc w:val="center"/>
              <w:textAlignment w:val="auto"/>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建设内容</w:t>
            </w:r>
          </w:p>
        </w:tc>
        <w:tc>
          <w:tcPr>
            <w:tcW w:w="3507" w:type="pct"/>
            <w:tcBorders>
              <w:top w:val="single" w:color="000000" w:sz="4" w:space="0"/>
              <w:left w:val="single" w:color="000000" w:sz="4" w:space="0"/>
              <w:bottom w:val="single" w:color="000000" w:sz="4" w:space="0"/>
              <w:right w:val="single" w:color="000000" w:sz="4" w:space="0"/>
            </w:tcBorders>
            <w:shd w:val="clear" w:color="auto" w:fill="auto"/>
            <w:vAlign w:val="center"/>
          </w:tcPr>
          <w:p>
            <w:pPr>
              <w:pageBreakBefore w:val="0"/>
              <w:widowControl/>
              <w:kinsoku/>
              <w:wordWrap/>
              <w:overflowPunct/>
              <w:topLinePunct w:val="0"/>
              <w:autoSpaceDE/>
              <w:autoSpaceDN/>
              <w:bidi w:val="0"/>
              <w:adjustRightInd/>
              <w:spacing w:line="560" w:lineRule="exact"/>
              <w:jc w:val="center"/>
              <w:textAlignment w:val="auto"/>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核心参数</w:t>
            </w:r>
          </w:p>
        </w:tc>
        <w:tc>
          <w:tcPr>
            <w:tcW w:w="267" w:type="pct"/>
            <w:tcBorders>
              <w:top w:val="single" w:color="000000" w:sz="4" w:space="0"/>
              <w:left w:val="single" w:color="000000" w:sz="4" w:space="0"/>
              <w:bottom w:val="single" w:color="000000" w:sz="4" w:space="0"/>
              <w:right w:val="single" w:color="000000" w:sz="4" w:space="0"/>
            </w:tcBorders>
            <w:shd w:val="clear" w:color="auto" w:fill="auto"/>
            <w:vAlign w:val="center"/>
          </w:tcPr>
          <w:p>
            <w:pPr>
              <w:pageBreakBefore w:val="0"/>
              <w:widowControl/>
              <w:kinsoku/>
              <w:wordWrap/>
              <w:overflowPunct/>
              <w:topLinePunct w:val="0"/>
              <w:autoSpaceDE/>
              <w:autoSpaceDN/>
              <w:bidi w:val="0"/>
              <w:adjustRightInd/>
              <w:spacing w:line="560" w:lineRule="exact"/>
              <w:jc w:val="center"/>
              <w:textAlignment w:val="auto"/>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单位</w:t>
            </w:r>
          </w:p>
        </w:tc>
        <w:tc>
          <w:tcPr>
            <w:tcW w:w="261" w:type="pct"/>
            <w:tcBorders>
              <w:top w:val="single" w:color="000000" w:sz="4" w:space="0"/>
              <w:left w:val="single" w:color="000000" w:sz="4" w:space="0"/>
              <w:bottom w:val="single" w:color="000000" w:sz="4" w:space="0"/>
              <w:right w:val="single" w:color="000000" w:sz="4" w:space="0"/>
            </w:tcBorders>
            <w:shd w:val="clear" w:color="auto" w:fill="FFFFFF"/>
            <w:vAlign w:val="center"/>
          </w:tcPr>
          <w:p>
            <w:pPr>
              <w:pageBreakBefore w:val="0"/>
              <w:widowControl/>
              <w:kinsoku/>
              <w:wordWrap/>
              <w:overflowPunct/>
              <w:topLinePunct w:val="0"/>
              <w:autoSpaceDE/>
              <w:autoSpaceDN/>
              <w:bidi w:val="0"/>
              <w:adjustRightInd/>
              <w:spacing w:line="560" w:lineRule="exact"/>
              <w:jc w:val="center"/>
              <w:textAlignment w:val="auto"/>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数量</w:t>
            </w:r>
          </w:p>
        </w:tc>
      </w:tr>
      <w:tr>
        <w:tblPrEx>
          <w:tblCellMar>
            <w:top w:w="0" w:type="dxa"/>
            <w:left w:w="108" w:type="dxa"/>
            <w:bottom w:w="0" w:type="dxa"/>
            <w:right w:w="108" w:type="dxa"/>
          </w:tblCellMar>
        </w:tblPrEx>
        <w:trPr>
          <w:trHeight w:val="2475" w:hRule="atLeast"/>
        </w:trPr>
        <w:tc>
          <w:tcPr>
            <w:tcW w:w="418" w:type="pct"/>
            <w:tcBorders>
              <w:top w:val="single" w:color="000000" w:sz="4" w:space="0"/>
              <w:left w:val="single" w:color="000000" w:sz="4" w:space="0"/>
              <w:bottom w:val="single" w:color="000000" w:sz="4" w:space="0"/>
              <w:right w:val="single" w:color="000000" w:sz="4" w:space="0"/>
            </w:tcBorders>
            <w:shd w:val="clear" w:color="auto" w:fill="auto"/>
            <w:vAlign w:val="center"/>
          </w:tcPr>
          <w:p>
            <w:pPr>
              <w:pageBreakBefore w:val="0"/>
              <w:widowControl/>
              <w:kinsoku/>
              <w:wordWrap/>
              <w:overflowPunct/>
              <w:topLinePunct w:val="0"/>
              <w:autoSpaceDE/>
              <w:autoSpaceDN/>
              <w:bidi w:val="0"/>
              <w:adjustRightInd/>
              <w:spacing w:line="560" w:lineRule="exact"/>
              <w:jc w:val="center"/>
              <w:textAlignment w:val="auto"/>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w:t>
            </w:r>
          </w:p>
        </w:tc>
        <w:tc>
          <w:tcPr>
            <w:tcW w:w="545" w:type="pct"/>
            <w:tcBorders>
              <w:top w:val="single" w:color="000000" w:sz="4" w:space="0"/>
              <w:left w:val="single" w:color="000000" w:sz="4" w:space="0"/>
              <w:bottom w:val="single" w:color="000000" w:sz="4" w:space="0"/>
              <w:right w:val="single" w:color="000000" w:sz="4" w:space="0"/>
            </w:tcBorders>
            <w:shd w:val="clear" w:color="auto" w:fill="auto"/>
            <w:vAlign w:val="center"/>
          </w:tcPr>
          <w:p>
            <w:pPr>
              <w:pageBreakBefore w:val="0"/>
              <w:widowControl/>
              <w:kinsoku/>
              <w:wordWrap/>
              <w:overflowPunct/>
              <w:topLinePunct w:val="0"/>
              <w:autoSpaceDE/>
              <w:autoSpaceDN/>
              <w:bidi w:val="0"/>
              <w:adjustRightInd/>
              <w:spacing w:line="560" w:lineRule="exact"/>
              <w:jc w:val="center"/>
              <w:textAlignment w:val="auto"/>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Bras</w:t>
            </w:r>
          </w:p>
        </w:tc>
        <w:tc>
          <w:tcPr>
            <w:tcW w:w="3507" w:type="pct"/>
            <w:tcBorders>
              <w:top w:val="single" w:color="000000" w:sz="4" w:space="0"/>
              <w:left w:val="single" w:color="000000" w:sz="4" w:space="0"/>
              <w:bottom w:val="single" w:color="000000" w:sz="4" w:space="0"/>
              <w:right w:val="single" w:color="000000" w:sz="4" w:space="0"/>
            </w:tcBorders>
            <w:shd w:val="clear" w:color="auto" w:fill="auto"/>
            <w:vAlign w:val="center"/>
          </w:tcPr>
          <w:p>
            <w:pPr>
              <w:pageBreakBefore w:val="0"/>
              <w:widowControl/>
              <w:numPr>
                <w:ilvl w:val="0"/>
                <w:numId w:val="5"/>
              </w:numPr>
              <w:kinsoku/>
              <w:wordWrap/>
              <w:overflowPunct/>
              <w:topLinePunct w:val="0"/>
              <w:autoSpaceDE/>
              <w:autoSpaceDN/>
              <w:bidi w:val="0"/>
              <w:adjustRightInd/>
              <w:spacing w:line="560" w:lineRule="exact"/>
              <w:jc w:val="left"/>
              <w:textAlignment w:val="auto"/>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设备支持双主控且满配，支持电源冗余，要求所有业务板卡及电源、风扇均可热插拔</w:t>
            </w:r>
          </w:p>
          <w:p>
            <w:pPr>
              <w:pageBreakBefore w:val="0"/>
              <w:widowControl/>
              <w:numPr>
                <w:ilvl w:val="0"/>
                <w:numId w:val="5"/>
              </w:numPr>
              <w:kinsoku/>
              <w:wordWrap/>
              <w:overflowPunct/>
              <w:topLinePunct w:val="0"/>
              <w:autoSpaceDE/>
              <w:autoSpaceDN/>
              <w:bidi w:val="0"/>
              <w:adjustRightInd/>
              <w:spacing w:line="560" w:lineRule="exact"/>
              <w:jc w:val="left"/>
              <w:textAlignment w:val="auto"/>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交换容量≥132.6Tbps，转发性能≥25200Mpps</w:t>
            </w:r>
          </w:p>
          <w:p>
            <w:pPr>
              <w:pageBreakBefore w:val="0"/>
              <w:widowControl/>
              <w:numPr>
                <w:ilvl w:val="0"/>
                <w:numId w:val="5"/>
              </w:numPr>
              <w:kinsoku/>
              <w:wordWrap/>
              <w:overflowPunct/>
              <w:topLinePunct w:val="0"/>
              <w:autoSpaceDE/>
              <w:autoSpaceDN/>
              <w:bidi w:val="0"/>
              <w:adjustRightInd/>
              <w:spacing w:line="560" w:lineRule="exact"/>
              <w:jc w:val="left"/>
              <w:textAlignment w:val="auto"/>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整机业务载板插槽≥10个</w:t>
            </w:r>
          </w:p>
          <w:p>
            <w:pPr>
              <w:pageBreakBefore w:val="0"/>
              <w:widowControl/>
              <w:numPr>
                <w:ilvl w:val="0"/>
                <w:numId w:val="5"/>
              </w:numPr>
              <w:kinsoku/>
              <w:wordWrap/>
              <w:overflowPunct/>
              <w:topLinePunct w:val="0"/>
              <w:autoSpaceDE/>
              <w:autoSpaceDN/>
              <w:bidi w:val="0"/>
              <w:adjustRightInd/>
              <w:spacing w:line="560" w:lineRule="exact"/>
              <w:jc w:val="left"/>
              <w:textAlignment w:val="auto"/>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单槽位最大支持200Gbps线速转发不丢包，提官网证明或供权威第三方报告并加盖原厂公章</w:t>
            </w:r>
          </w:p>
          <w:p>
            <w:pPr>
              <w:pageBreakBefore w:val="0"/>
              <w:widowControl/>
              <w:numPr>
                <w:ilvl w:val="0"/>
                <w:numId w:val="5"/>
              </w:numPr>
              <w:kinsoku/>
              <w:wordWrap/>
              <w:overflowPunct/>
              <w:topLinePunct w:val="0"/>
              <w:autoSpaceDE/>
              <w:autoSpaceDN/>
              <w:bidi w:val="0"/>
              <w:adjustRightInd/>
              <w:spacing w:line="560" w:lineRule="exact"/>
              <w:jc w:val="left"/>
              <w:textAlignment w:val="auto"/>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支持RIP、OSPF、IS-IS、BGP等路由协议</w:t>
            </w:r>
          </w:p>
          <w:p>
            <w:pPr>
              <w:pageBreakBefore w:val="0"/>
              <w:widowControl/>
              <w:numPr>
                <w:ilvl w:val="0"/>
                <w:numId w:val="5"/>
              </w:numPr>
              <w:kinsoku/>
              <w:wordWrap/>
              <w:overflowPunct/>
              <w:topLinePunct w:val="0"/>
              <w:autoSpaceDE/>
              <w:autoSpaceDN/>
              <w:bidi w:val="0"/>
              <w:adjustRightInd/>
              <w:spacing w:line="560" w:lineRule="exact"/>
              <w:jc w:val="left"/>
              <w:textAlignment w:val="auto"/>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支持5级H-QoS调度</w:t>
            </w:r>
          </w:p>
          <w:p>
            <w:pPr>
              <w:pageBreakBefore w:val="0"/>
              <w:widowControl/>
              <w:numPr>
                <w:ilvl w:val="0"/>
                <w:numId w:val="5"/>
              </w:numPr>
              <w:kinsoku/>
              <w:wordWrap/>
              <w:overflowPunct/>
              <w:topLinePunct w:val="0"/>
              <w:autoSpaceDE/>
              <w:autoSpaceDN/>
              <w:bidi w:val="0"/>
              <w:adjustRightInd/>
              <w:spacing w:line="560" w:lineRule="exact"/>
              <w:jc w:val="left"/>
              <w:textAlignment w:val="auto"/>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支持智能隧道CBTS功能</w:t>
            </w:r>
          </w:p>
          <w:p>
            <w:pPr>
              <w:pageBreakBefore w:val="0"/>
              <w:widowControl/>
              <w:numPr>
                <w:ilvl w:val="0"/>
                <w:numId w:val="5"/>
              </w:numPr>
              <w:kinsoku/>
              <w:wordWrap/>
              <w:overflowPunct/>
              <w:topLinePunct w:val="0"/>
              <w:autoSpaceDE/>
              <w:autoSpaceDN/>
              <w:bidi w:val="0"/>
              <w:adjustRightInd/>
              <w:spacing w:line="560" w:lineRule="exact"/>
              <w:jc w:val="left"/>
              <w:textAlignment w:val="auto"/>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支持基于硬件的BFD故障探测技术，支持最小发包间隔5ms</w:t>
            </w:r>
          </w:p>
          <w:p>
            <w:pPr>
              <w:pageBreakBefore w:val="0"/>
              <w:widowControl/>
              <w:numPr>
                <w:ilvl w:val="0"/>
                <w:numId w:val="5"/>
              </w:numPr>
              <w:kinsoku/>
              <w:wordWrap/>
              <w:overflowPunct/>
              <w:topLinePunct w:val="0"/>
              <w:autoSpaceDE/>
              <w:autoSpaceDN/>
              <w:bidi w:val="0"/>
              <w:adjustRightInd/>
              <w:spacing w:line="560" w:lineRule="exact"/>
              <w:jc w:val="left"/>
              <w:textAlignment w:val="auto"/>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NAT会话数≥1M，须提供权威第三方报告并加盖原厂公章</w:t>
            </w:r>
          </w:p>
          <w:p>
            <w:pPr>
              <w:pageBreakBefore w:val="0"/>
              <w:widowControl/>
              <w:numPr>
                <w:ilvl w:val="0"/>
                <w:numId w:val="0"/>
              </w:numPr>
              <w:kinsoku/>
              <w:wordWrap/>
              <w:overflowPunct/>
              <w:topLinePunct w:val="0"/>
              <w:autoSpaceDE/>
              <w:autoSpaceDN/>
              <w:bidi w:val="0"/>
              <w:adjustRightInd/>
              <w:spacing w:line="560" w:lineRule="exact"/>
              <w:ind w:leftChars="0"/>
              <w:jc w:val="left"/>
              <w:textAlignment w:val="auto"/>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lang w:val="en-US" w:eastAsia="zh-CN"/>
              </w:rPr>
              <w:t>10、</w:t>
            </w:r>
            <w:r>
              <w:rPr>
                <w:rFonts w:hint="eastAsia" w:ascii="仿宋_GB2312" w:hAnsi="仿宋_GB2312" w:eastAsia="仿宋_GB2312" w:cs="仿宋_GB2312"/>
                <w:b w:val="0"/>
                <w:bCs w:val="0"/>
                <w:color w:val="auto"/>
                <w:sz w:val="24"/>
                <w:szCs w:val="24"/>
              </w:rPr>
              <w:t>支持PPPOE认证、计费和限速</w:t>
            </w:r>
          </w:p>
          <w:p>
            <w:pPr>
              <w:pageBreakBefore w:val="0"/>
              <w:widowControl/>
              <w:numPr>
                <w:ilvl w:val="0"/>
                <w:numId w:val="0"/>
              </w:numPr>
              <w:kinsoku/>
              <w:wordWrap/>
              <w:overflowPunct/>
              <w:topLinePunct w:val="0"/>
              <w:autoSpaceDE/>
              <w:autoSpaceDN/>
              <w:bidi w:val="0"/>
              <w:adjustRightInd/>
              <w:spacing w:line="560" w:lineRule="exact"/>
              <w:ind w:leftChars="0"/>
              <w:jc w:val="left"/>
              <w:textAlignment w:val="auto"/>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lang w:val="en-US" w:eastAsia="zh-CN"/>
              </w:rPr>
              <w:t>11、</w:t>
            </w:r>
            <w:r>
              <w:rPr>
                <w:rFonts w:hint="eastAsia" w:ascii="仿宋_GB2312" w:hAnsi="仿宋_GB2312" w:eastAsia="仿宋_GB2312" w:cs="仿宋_GB2312"/>
                <w:b w:val="0"/>
                <w:bCs w:val="0"/>
                <w:color w:val="auto"/>
                <w:sz w:val="24"/>
                <w:szCs w:val="24"/>
              </w:rPr>
              <w:t>支持L2TP认证、计费和限速</w:t>
            </w:r>
          </w:p>
          <w:p>
            <w:pPr>
              <w:pageBreakBefore w:val="0"/>
              <w:widowControl/>
              <w:numPr>
                <w:ilvl w:val="0"/>
                <w:numId w:val="0"/>
              </w:numPr>
              <w:kinsoku/>
              <w:wordWrap/>
              <w:overflowPunct/>
              <w:topLinePunct w:val="0"/>
              <w:autoSpaceDE/>
              <w:autoSpaceDN/>
              <w:bidi w:val="0"/>
              <w:adjustRightInd/>
              <w:spacing w:line="560" w:lineRule="exact"/>
              <w:ind w:leftChars="0"/>
              <w:jc w:val="left"/>
              <w:textAlignment w:val="auto"/>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lang w:val="en-US" w:eastAsia="zh-CN"/>
              </w:rPr>
              <w:t>12、</w:t>
            </w:r>
            <w:r>
              <w:rPr>
                <w:rFonts w:hint="eastAsia" w:ascii="仿宋_GB2312" w:hAnsi="仿宋_GB2312" w:eastAsia="仿宋_GB2312" w:cs="仿宋_GB2312"/>
                <w:b w:val="0"/>
                <w:bCs w:val="0"/>
                <w:color w:val="auto"/>
                <w:sz w:val="24"/>
                <w:szCs w:val="24"/>
              </w:rPr>
              <w:t>支持普通WEB认证、计费和限速</w:t>
            </w:r>
          </w:p>
          <w:p>
            <w:pPr>
              <w:pageBreakBefore w:val="0"/>
              <w:widowControl/>
              <w:numPr>
                <w:ilvl w:val="0"/>
                <w:numId w:val="0"/>
              </w:numPr>
              <w:kinsoku/>
              <w:wordWrap/>
              <w:overflowPunct/>
              <w:topLinePunct w:val="0"/>
              <w:autoSpaceDE/>
              <w:autoSpaceDN/>
              <w:bidi w:val="0"/>
              <w:adjustRightInd/>
              <w:spacing w:line="560" w:lineRule="exact"/>
              <w:ind w:leftChars="0"/>
              <w:jc w:val="left"/>
              <w:textAlignment w:val="auto"/>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lang w:val="en-US" w:eastAsia="zh-CN"/>
              </w:rPr>
              <w:t>13、</w:t>
            </w:r>
            <w:r>
              <w:rPr>
                <w:rFonts w:hint="eastAsia" w:ascii="仿宋_GB2312" w:hAnsi="仿宋_GB2312" w:eastAsia="仿宋_GB2312" w:cs="仿宋_GB2312"/>
                <w:b w:val="0"/>
                <w:bCs w:val="0"/>
                <w:color w:val="auto"/>
                <w:sz w:val="24"/>
                <w:szCs w:val="24"/>
              </w:rPr>
              <w:t>实配用户接入数不低于5</w:t>
            </w:r>
            <w:r>
              <w:rPr>
                <w:rFonts w:hint="eastAsia" w:ascii="仿宋_GB2312" w:hAnsi="仿宋_GB2312" w:eastAsia="仿宋_GB2312" w:cs="仿宋_GB2312"/>
                <w:b w:val="0"/>
                <w:bCs w:val="0"/>
                <w:color w:val="auto"/>
                <w:sz w:val="24"/>
                <w:szCs w:val="24"/>
                <w:lang w:val="en-US" w:eastAsia="zh-CN"/>
              </w:rPr>
              <w:t>万</w:t>
            </w:r>
            <w:r>
              <w:rPr>
                <w:rFonts w:hint="eastAsia" w:ascii="仿宋_GB2312" w:hAnsi="仿宋_GB2312" w:eastAsia="仿宋_GB2312" w:cs="仿宋_GB2312"/>
                <w:b w:val="0"/>
                <w:bCs w:val="0"/>
                <w:color w:val="auto"/>
                <w:sz w:val="24"/>
                <w:szCs w:val="24"/>
              </w:rPr>
              <w:t>100GBase/50GBase-QSFP28 FlexE MACsec 物理接口≥2，10G-SFP+物理接口≥8。</w:t>
            </w:r>
          </w:p>
          <w:p>
            <w:pPr>
              <w:pageBreakBefore w:val="0"/>
              <w:widowControl/>
              <w:numPr>
                <w:ilvl w:val="0"/>
                <w:numId w:val="0"/>
              </w:numPr>
              <w:kinsoku/>
              <w:wordWrap/>
              <w:overflowPunct/>
              <w:topLinePunct w:val="0"/>
              <w:autoSpaceDE/>
              <w:autoSpaceDN/>
              <w:bidi w:val="0"/>
              <w:adjustRightInd/>
              <w:spacing w:line="560" w:lineRule="exact"/>
              <w:ind w:leftChars="0"/>
              <w:jc w:val="left"/>
              <w:textAlignment w:val="auto"/>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lang w:val="en-US" w:eastAsia="zh-CN"/>
              </w:rPr>
              <w:t>14、</w:t>
            </w:r>
            <w:r>
              <w:rPr>
                <w:rFonts w:hint="eastAsia" w:ascii="仿宋_GB2312" w:hAnsi="仿宋_GB2312" w:eastAsia="仿宋_GB2312" w:cs="仿宋_GB2312"/>
                <w:b w:val="0"/>
                <w:bCs w:val="0"/>
                <w:color w:val="auto"/>
                <w:sz w:val="24"/>
                <w:szCs w:val="24"/>
              </w:rPr>
              <w:t>提供工信部电信设备入网许可，且类型一致。</w:t>
            </w:r>
          </w:p>
          <w:p>
            <w:pPr>
              <w:pageBreakBefore w:val="0"/>
              <w:widowControl/>
              <w:numPr>
                <w:ilvl w:val="0"/>
                <w:numId w:val="0"/>
              </w:numPr>
              <w:kinsoku/>
              <w:wordWrap/>
              <w:overflowPunct/>
              <w:topLinePunct w:val="0"/>
              <w:autoSpaceDE/>
              <w:autoSpaceDN/>
              <w:bidi w:val="0"/>
              <w:adjustRightInd/>
              <w:spacing w:line="560" w:lineRule="exact"/>
              <w:ind w:leftChars="0"/>
              <w:jc w:val="left"/>
              <w:textAlignment w:val="auto"/>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lang w:val="en-US" w:eastAsia="zh-CN"/>
              </w:rPr>
              <w:t>15、</w:t>
            </w:r>
            <w:r>
              <w:rPr>
                <w:rFonts w:hint="eastAsia" w:ascii="仿宋_GB2312" w:hAnsi="仿宋_GB2312" w:eastAsia="仿宋_GB2312" w:cs="仿宋_GB2312"/>
                <w:b w:val="0"/>
                <w:bCs w:val="0"/>
                <w:color w:val="auto"/>
                <w:sz w:val="24"/>
                <w:szCs w:val="24"/>
              </w:rPr>
              <w:t>要求</w:t>
            </w:r>
            <w:r>
              <w:rPr>
                <w:rFonts w:hint="eastAsia" w:ascii="仿宋_GB2312" w:hAnsi="仿宋_GB2312" w:eastAsia="仿宋_GB2312" w:cs="仿宋_GB2312"/>
                <w:b w:val="0"/>
                <w:bCs w:val="0"/>
                <w:color w:val="auto"/>
                <w:sz w:val="24"/>
                <w:szCs w:val="24"/>
                <w:lang w:val="en-US" w:eastAsia="zh-CN"/>
              </w:rPr>
              <w:t>提供</w:t>
            </w:r>
            <w:r>
              <w:rPr>
                <w:rFonts w:hint="eastAsia" w:ascii="仿宋_GB2312" w:hAnsi="仿宋_GB2312" w:eastAsia="仿宋_GB2312" w:cs="仿宋_GB2312"/>
                <w:b w:val="0"/>
                <w:bCs w:val="0"/>
                <w:color w:val="auto"/>
                <w:sz w:val="24"/>
                <w:szCs w:val="24"/>
              </w:rPr>
              <w:t>5年原厂质保，并提供原厂针对本项目的售后服务承诺函。</w:t>
            </w:r>
          </w:p>
        </w:tc>
        <w:tc>
          <w:tcPr>
            <w:tcW w:w="267" w:type="pct"/>
            <w:tcBorders>
              <w:top w:val="single" w:color="000000" w:sz="4" w:space="0"/>
              <w:left w:val="single" w:color="000000" w:sz="4" w:space="0"/>
              <w:bottom w:val="single" w:color="000000" w:sz="4" w:space="0"/>
              <w:right w:val="single" w:color="000000" w:sz="4" w:space="0"/>
            </w:tcBorders>
            <w:shd w:val="clear" w:color="auto" w:fill="auto"/>
            <w:vAlign w:val="center"/>
          </w:tcPr>
          <w:p>
            <w:pPr>
              <w:pageBreakBefore w:val="0"/>
              <w:widowControl/>
              <w:kinsoku/>
              <w:wordWrap/>
              <w:overflowPunct/>
              <w:topLinePunct w:val="0"/>
              <w:autoSpaceDE/>
              <w:autoSpaceDN/>
              <w:bidi w:val="0"/>
              <w:adjustRightInd/>
              <w:spacing w:line="560" w:lineRule="exact"/>
              <w:jc w:val="center"/>
              <w:textAlignment w:val="auto"/>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台</w:t>
            </w:r>
          </w:p>
        </w:tc>
        <w:tc>
          <w:tcPr>
            <w:tcW w:w="261" w:type="pct"/>
            <w:tcBorders>
              <w:top w:val="single" w:color="000000" w:sz="4" w:space="0"/>
              <w:left w:val="single" w:color="000000" w:sz="4" w:space="0"/>
              <w:bottom w:val="single" w:color="000000" w:sz="4" w:space="0"/>
              <w:right w:val="single" w:color="000000" w:sz="4" w:space="0"/>
            </w:tcBorders>
            <w:shd w:val="clear" w:color="auto" w:fill="auto"/>
            <w:vAlign w:val="center"/>
          </w:tcPr>
          <w:p>
            <w:pPr>
              <w:pageBreakBefore w:val="0"/>
              <w:widowControl/>
              <w:kinsoku/>
              <w:wordWrap/>
              <w:overflowPunct/>
              <w:topLinePunct w:val="0"/>
              <w:autoSpaceDE/>
              <w:autoSpaceDN/>
              <w:bidi w:val="0"/>
              <w:adjustRightInd/>
              <w:spacing w:line="560" w:lineRule="exact"/>
              <w:jc w:val="center"/>
              <w:textAlignment w:val="auto"/>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2</w:t>
            </w:r>
          </w:p>
        </w:tc>
      </w:tr>
      <w:tr>
        <w:tblPrEx>
          <w:tblCellMar>
            <w:top w:w="0" w:type="dxa"/>
            <w:left w:w="108" w:type="dxa"/>
            <w:bottom w:w="0" w:type="dxa"/>
            <w:right w:w="108" w:type="dxa"/>
          </w:tblCellMar>
        </w:tblPrEx>
        <w:trPr>
          <w:trHeight w:val="1345" w:hRule="atLeast"/>
        </w:trPr>
        <w:tc>
          <w:tcPr>
            <w:tcW w:w="418" w:type="pct"/>
            <w:tcBorders>
              <w:top w:val="single" w:color="000000" w:sz="4" w:space="0"/>
              <w:left w:val="single" w:color="000000" w:sz="4" w:space="0"/>
              <w:bottom w:val="single" w:color="000000" w:sz="4" w:space="0"/>
              <w:right w:val="single" w:color="000000" w:sz="4" w:space="0"/>
            </w:tcBorders>
            <w:shd w:val="clear" w:color="auto" w:fill="auto"/>
            <w:vAlign w:val="center"/>
          </w:tcPr>
          <w:p>
            <w:pPr>
              <w:pageBreakBefore w:val="0"/>
              <w:widowControl/>
              <w:kinsoku/>
              <w:wordWrap/>
              <w:overflowPunct/>
              <w:topLinePunct w:val="0"/>
              <w:autoSpaceDE/>
              <w:autoSpaceDN/>
              <w:bidi w:val="0"/>
              <w:adjustRightInd/>
              <w:spacing w:line="560" w:lineRule="exact"/>
              <w:jc w:val="center"/>
              <w:textAlignment w:val="auto"/>
              <w:rPr>
                <w:rFonts w:hint="eastAsia" w:ascii="仿宋_GB2312" w:hAnsi="仿宋_GB2312" w:eastAsia="仿宋_GB2312" w:cs="仿宋_GB2312"/>
                <w:b w:val="0"/>
                <w:bCs w:val="0"/>
                <w:color w:val="auto"/>
                <w:sz w:val="24"/>
                <w:szCs w:val="24"/>
                <w:highlight w:val="none"/>
              </w:rPr>
            </w:pPr>
            <w:r>
              <w:rPr>
                <w:rFonts w:hint="eastAsia" w:ascii="仿宋_GB2312" w:hAnsi="仿宋_GB2312" w:eastAsia="仿宋_GB2312" w:cs="仿宋_GB2312"/>
                <w:b w:val="0"/>
                <w:bCs w:val="0"/>
                <w:color w:val="auto"/>
                <w:sz w:val="24"/>
                <w:szCs w:val="24"/>
                <w:highlight w:val="none"/>
              </w:rPr>
              <w:t>2</w:t>
            </w:r>
          </w:p>
        </w:tc>
        <w:tc>
          <w:tcPr>
            <w:tcW w:w="545" w:type="pct"/>
            <w:tcBorders>
              <w:top w:val="single" w:color="000000" w:sz="4" w:space="0"/>
              <w:left w:val="single" w:color="000000" w:sz="4" w:space="0"/>
              <w:bottom w:val="single" w:color="000000" w:sz="4" w:space="0"/>
              <w:right w:val="single" w:color="000000" w:sz="4" w:space="0"/>
            </w:tcBorders>
            <w:shd w:val="clear" w:color="auto" w:fill="auto"/>
            <w:vAlign w:val="center"/>
          </w:tcPr>
          <w:p>
            <w:pPr>
              <w:pageBreakBefore w:val="0"/>
              <w:widowControl/>
              <w:kinsoku/>
              <w:wordWrap/>
              <w:overflowPunct/>
              <w:topLinePunct w:val="0"/>
              <w:autoSpaceDE/>
              <w:autoSpaceDN/>
              <w:bidi w:val="0"/>
              <w:adjustRightInd/>
              <w:spacing w:line="560" w:lineRule="exact"/>
              <w:jc w:val="center"/>
              <w:textAlignment w:val="auto"/>
              <w:rPr>
                <w:rFonts w:hint="eastAsia" w:ascii="仿宋_GB2312" w:hAnsi="仿宋_GB2312" w:eastAsia="仿宋_GB2312" w:cs="仿宋_GB2312"/>
                <w:b w:val="0"/>
                <w:bCs w:val="0"/>
                <w:color w:val="auto"/>
                <w:sz w:val="24"/>
                <w:szCs w:val="24"/>
                <w:highlight w:val="none"/>
              </w:rPr>
            </w:pPr>
            <w:r>
              <w:rPr>
                <w:rFonts w:hint="eastAsia" w:ascii="仿宋_GB2312" w:hAnsi="仿宋_GB2312" w:eastAsia="仿宋_GB2312" w:cs="仿宋_GB2312"/>
                <w:b w:val="0"/>
                <w:bCs w:val="0"/>
                <w:color w:val="auto"/>
                <w:sz w:val="24"/>
                <w:szCs w:val="24"/>
                <w:highlight w:val="none"/>
              </w:rPr>
              <w:t>上网行为管理</w:t>
            </w:r>
          </w:p>
        </w:tc>
        <w:tc>
          <w:tcPr>
            <w:tcW w:w="3507" w:type="pct"/>
            <w:tcBorders>
              <w:top w:val="single" w:color="000000" w:sz="4" w:space="0"/>
              <w:left w:val="single" w:color="000000" w:sz="4" w:space="0"/>
              <w:bottom w:val="single" w:color="000000" w:sz="4" w:space="0"/>
              <w:right w:val="single" w:color="000000" w:sz="4" w:space="0"/>
            </w:tcBorders>
            <w:shd w:val="clear" w:color="auto" w:fill="auto"/>
            <w:vAlign w:val="center"/>
          </w:tcPr>
          <w:p>
            <w:pPr>
              <w:pageBreakBefore w:val="0"/>
              <w:widowControl/>
              <w:numPr>
                <w:ilvl w:val="0"/>
                <w:numId w:val="0"/>
              </w:numPr>
              <w:kinsoku/>
              <w:wordWrap/>
              <w:overflowPunct/>
              <w:topLinePunct w:val="0"/>
              <w:autoSpaceDE/>
              <w:autoSpaceDN/>
              <w:bidi w:val="0"/>
              <w:adjustRightInd/>
              <w:spacing w:line="560" w:lineRule="exact"/>
              <w:ind w:leftChars="0"/>
              <w:jc w:val="left"/>
              <w:textAlignment w:val="auto"/>
              <w:rPr>
                <w:rFonts w:hint="eastAsia" w:ascii="仿宋_GB2312" w:hAnsi="仿宋_GB2312" w:eastAsia="仿宋_GB2312" w:cs="仿宋_GB2312"/>
                <w:b w:val="0"/>
                <w:bCs w:val="0"/>
                <w:color w:val="auto"/>
                <w:sz w:val="24"/>
                <w:szCs w:val="24"/>
                <w:lang w:val="en-US" w:eastAsia="zh-CN"/>
              </w:rPr>
            </w:pPr>
            <w:r>
              <w:rPr>
                <w:rFonts w:hint="eastAsia" w:ascii="仿宋_GB2312" w:hAnsi="仿宋_GB2312" w:eastAsia="仿宋_GB2312" w:cs="仿宋_GB2312"/>
                <w:b w:val="0"/>
                <w:bCs w:val="0"/>
                <w:color w:val="auto"/>
                <w:sz w:val="24"/>
                <w:szCs w:val="24"/>
                <w:lang w:val="en-US" w:eastAsia="zh-CN"/>
              </w:rPr>
              <w:t>1、网络层吞吐量≥30Gbps；应用层吞吐量≥15Gbps；带宽性能≥10Gbps，支持用户数≥100000；包转发率≥1.8Mpps；每秒新建连接数≥200000；最大并发连接数≥8000000；产品内存≥32G；硬盘容量≥128G SSD+960G SSD；</w:t>
            </w:r>
            <w:r>
              <w:rPr>
                <w:rFonts w:hint="eastAsia" w:ascii="仿宋_GB2312" w:hAnsi="仿宋_GB2312" w:eastAsia="仿宋_GB2312" w:cs="仿宋_GB2312"/>
                <w:b w:val="0"/>
                <w:bCs w:val="0"/>
                <w:color w:val="auto"/>
                <w:sz w:val="24"/>
                <w:szCs w:val="24"/>
              </w:rPr>
              <w:t>千兆电口≥</w:t>
            </w:r>
            <w:r>
              <w:rPr>
                <w:rFonts w:hint="eastAsia" w:ascii="仿宋_GB2312" w:hAnsi="仿宋_GB2312" w:eastAsia="仿宋_GB2312" w:cs="仿宋_GB2312"/>
                <w:b w:val="0"/>
                <w:bCs w:val="0"/>
                <w:color w:val="auto"/>
                <w:sz w:val="24"/>
                <w:szCs w:val="24"/>
                <w:lang w:val="en-US" w:eastAsia="zh-CN"/>
              </w:rPr>
              <w:t>4</w:t>
            </w:r>
            <w:r>
              <w:rPr>
                <w:rFonts w:hint="eastAsia" w:ascii="仿宋_GB2312" w:hAnsi="仿宋_GB2312" w:eastAsia="仿宋_GB2312" w:cs="仿宋_GB2312"/>
                <w:b w:val="0"/>
                <w:bCs w:val="0"/>
                <w:color w:val="auto"/>
                <w:sz w:val="24"/>
                <w:szCs w:val="24"/>
                <w:lang w:eastAsia="zh-CN"/>
              </w:rPr>
              <w:t>，</w:t>
            </w:r>
            <w:r>
              <w:rPr>
                <w:rFonts w:hint="eastAsia" w:ascii="仿宋_GB2312" w:hAnsi="仿宋_GB2312" w:eastAsia="仿宋_GB2312" w:cs="仿宋_GB2312"/>
                <w:b w:val="0"/>
                <w:bCs w:val="0"/>
                <w:color w:val="auto"/>
                <w:sz w:val="24"/>
                <w:szCs w:val="24"/>
                <w:lang w:val="en-US" w:eastAsia="zh-CN"/>
              </w:rPr>
              <w:t>千兆光口SFP</w:t>
            </w:r>
            <w:r>
              <w:rPr>
                <w:rFonts w:hint="eastAsia" w:ascii="仿宋_GB2312" w:hAnsi="仿宋_GB2312" w:eastAsia="仿宋_GB2312" w:cs="仿宋_GB2312"/>
                <w:b w:val="0"/>
                <w:bCs w:val="0"/>
                <w:color w:val="auto"/>
                <w:sz w:val="24"/>
                <w:szCs w:val="24"/>
              </w:rPr>
              <w:t>≥</w:t>
            </w:r>
            <w:r>
              <w:rPr>
                <w:rFonts w:hint="eastAsia" w:ascii="仿宋_GB2312" w:hAnsi="仿宋_GB2312" w:eastAsia="仿宋_GB2312" w:cs="仿宋_GB2312"/>
                <w:b w:val="0"/>
                <w:bCs w:val="0"/>
                <w:color w:val="auto"/>
                <w:sz w:val="24"/>
                <w:szCs w:val="24"/>
                <w:lang w:val="en-US" w:eastAsia="zh-CN"/>
              </w:rPr>
              <w:t>4，万</w:t>
            </w:r>
            <w:r>
              <w:rPr>
                <w:rFonts w:hint="eastAsia" w:ascii="仿宋_GB2312" w:hAnsi="仿宋_GB2312" w:eastAsia="仿宋_GB2312" w:cs="仿宋_GB2312"/>
                <w:b w:val="0"/>
                <w:bCs w:val="0"/>
                <w:color w:val="auto"/>
                <w:sz w:val="24"/>
                <w:szCs w:val="24"/>
              </w:rPr>
              <w:t>兆</w:t>
            </w:r>
            <w:r>
              <w:rPr>
                <w:rFonts w:hint="eastAsia" w:ascii="仿宋_GB2312" w:hAnsi="仿宋_GB2312" w:eastAsia="仿宋_GB2312" w:cs="仿宋_GB2312"/>
                <w:b w:val="0"/>
                <w:bCs w:val="0"/>
                <w:color w:val="auto"/>
                <w:sz w:val="24"/>
                <w:szCs w:val="24"/>
                <w:lang w:val="en-US" w:eastAsia="zh-CN"/>
              </w:rPr>
              <w:t>光</w:t>
            </w:r>
            <w:r>
              <w:rPr>
                <w:rFonts w:hint="eastAsia" w:ascii="仿宋_GB2312" w:hAnsi="仿宋_GB2312" w:eastAsia="仿宋_GB2312" w:cs="仿宋_GB2312"/>
                <w:b w:val="0"/>
                <w:bCs w:val="0"/>
                <w:color w:val="auto"/>
                <w:sz w:val="24"/>
                <w:szCs w:val="24"/>
              </w:rPr>
              <w:t>口</w:t>
            </w:r>
            <w:r>
              <w:rPr>
                <w:rFonts w:hint="eastAsia" w:ascii="仿宋_GB2312" w:hAnsi="仿宋_GB2312" w:eastAsia="仿宋_GB2312" w:cs="仿宋_GB2312"/>
                <w:b w:val="0"/>
                <w:bCs w:val="0"/>
                <w:color w:val="auto"/>
                <w:sz w:val="24"/>
                <w:szCs w:val="24"/>
                <w:lang w:val="en-US" w:eastAsia="zh-CN"/>
              </w:rPr>
              <w:t>SFP+</w:t>
            </w:r>
            <w:r>
              <w:rPr>
                <w:rFonts w:hint="eastAsia" w:ascii="仿宋_GB2312" w:hAnsi="仿宋_GB2312" w:eastAsia="仿宋_GB2312" w:cs="仿宋_GB2312"/>
                <w:b w:val="0"/>
                <w:bCs w:val="0"/>
                <w:color w:val="auto"/>
                <w:sz w:val="24"/>
                <w:szCs w:val="24"/>
              </w:rPr>
              <w:t>≥</w:t>
            </w:r>
            <w:r>
              <w:rPr>
                <w:rFonts w:hint="eastAsia" w:ascii="仿宋_GB2312" w:hAnsi="仿宋_GB2312" w:eastAsia="仿宋_GB2312" w:cs="仿宋_GB2312"/>
                <w:b w:val="0"/>
                <w:bCs w:val="0"/>
                <w:color w:val="auto"/>
                <w:sz w:val="24"/>
                <w:szCs w:val="24"/>
                <w:lang w:val="en-US" w:eastAsia="zh-CN"/>
              </w:rPr>
              <w:t>4。（提供产品彩页证明并加盖公章）</w:t>
            </w:r>
          </w:p>
          <w:p>
            <w:pPr>
              <w:pageBreakBefore w:val="0"/>
              <w:widowControl/>
              <w:numPr>
                <w:ilvl w:val="0"/>
                <w:numId w:val="0"/>
              </w:numPr>
              <w:kinsoku/>
              <w:wordWrap/>
              <w:overflowPunct/>
              <w:topLinePunct w:val="0"/>
              <w:autoSpaceDE/>
              <w:autoSpaceDN/>
              <w:bidi w:val="0"/>
              <w:adjustRightInd/>
              <w:spacing w:line="560" w:lineRule="exact"/>
              <w:ind w:leftChars="0"/>
              <w:jc w:val="left"/>
              <w:textAlignment w:val="auto"/>
              <w:rPr>
                <w:rFonts w:hint="eastAsia" w:ascii="仿宋_GB2312" w:hAnsi="仿宋_GB2312" w:eastAsia="仿宋_GB2312" w:cs="仿宋_GB2312"/>
                <w:b w:val="0"/>
                <w:bCs w:val="0"/>
                <w:color w:val="auto"/>
                <w:sz w:val="24"/>
                <w:szCs w:val="24"/>
                <w:lang w:val="en-US" w:eastAsia="zh-CN"/>
              </w:rPr>
            </w:pPr>
            <w:r>
              <w:rPr>
                <w:rFonts w:hint="eastAsia" w:ascii="仿宋_GB2312" w:hAnsi="仿宋_GB2312" w:eastAsia="仿宋_GB2312" w:cs="仿宋_GB2312"/>
                <w:b w:val="0"/>
                <w:bCs w:val="0"/>
                <w:color w:val="auto"/>
                <w:sz w:val="24"/>
                <w:szCs w:val="24"/>
                <w:lang w:val="en-US" w:eastAsia="zh-CN"/>
              </w:rPr>
              <w:t>2、支持网关、网桥、旁路模式部署；网关模式，支持NAT、路由转发、DHCP、GRE、OSPF等功能。</w:t>
            </w:r>
          </w:p>
          <w:p>
            <w:pPr>
              <w:pageBreakBefore w:val="0"/>
              <w:widowControl/>
              <w:numPr>
                <w:ilvl w:val="0"/>
                <w:numId w:val="0"/>
              </w:numPr>
              <w:kinsoku/>
              <w:wordWrap/>
              <w:overflowPunct/>
              <w:topLinePunct w:val="0"/>
              <w:autoSpaceDE/>
              <w:autoSpaceDN/>
              <w:bidi w:val="0"/>
              <w:adjustRightInd/>
              <w:spacing w:line="560" w:lineRule="exact"/>
              <w:ind w:leftChars="0"/>
              <w:jc w:val="left"/>
              <w:textAlignment w:val="auto"/>
              <w:rPr>
                <w:rFonts w:hint="eastAsia" w:ascii="仿宋_GB2312" w:hAnsi="仿宋_GB2312" w:eastAsia="仿宋_GB2312" w:cs="仿宋_GB2312"/>
                <w:b w:val="0"/>
                <w:bCs w:val="0"/>
                <w:color w:val="auto"/>
                <w:sz w:val="24"/>
                <w:szCs w:val="24"/>
                <w:lang w:val="en-US" w:eastAsia="zh-CN"/>
              </w:rPr>
            </w:pPr>
            <w:r>
              <w:rPr>
                <w:rFonts w:hint="eastAsia" w:ascii="仿宋_GB2312" w:hAnsi="仿宋_GB2312" w:eastAsia="仿宋_GB2312" w:cs="仿宋_GB2312"/>
                <w:b w:val="0"/>
                <w:bCs w:val="0"/>
                <w:color w:val="auto"/>
                <w:sz w:val="24"/>
                <w:szCs w:val="24"/>
                <w:lang w:val="en-US" w:eastAsia="zh-CN"/>
              </w:rPr>
              <w:t>3、必须支持两台及两台以上设备同时做主机的部署模式</w:t>
            </w:r>
          </w:p>
          <w:p>
            <w:pPr>
              <w:pageBreakBefore w:val="0"/>
              <w:widowControl/>
              <w:numPr>
                <w:ilvl w:val="0"/>
                <w:numId w:val="0"/>
              </w:numPr>
              <w:kinsoku/>
              <w:wordWrap/>
              <w:overflowPunct/>
              <w:topLinePunct w:val="0"/>
              <w:autoSpaceDE/>
              <w:autoSpaceDN/>
              <w:bidi w:val="0"/>
              <w:adjustRightInd/>
              <w:spacing w:line="560" w:lineRule="exact"/>
              <w:ind w:leftChars="0"/>
              <w:jc w:val="left"/>
              <w:textAlignment w:val="auto"/>
              <w:rPr>
                <w:rFonts w:hint="eastAsia" w:ascii="仿宋_GB2312" w:hAnsi="仿宋_GB2312" w:eastAsia="仿宋_GB2312" w:cs="仿宋_GB2312"/>
                <w:b w:val="0"/>
                <w:bCs w:val="0"/>
                <w:color w:val="auto"/>
                <w:sz w:val="24"/>
                <w:szCs w:val="24"/>
                <w:lang w:val="en-US" w:eastAsia="zh-CN"/>
              </w:rPr>
            </w:pPr>
            <w:r>
              <w:rPr>
                <w:rFonts w:hint="eastAsia" w:ascii="仿宋_GB2312" w:hAnsi="仿宋_GB2312" w:eastAsia="仿宋_GB2312" w:cs="仿宋_GB2312"/>
                <w:b w:val="0"/>
                <w:bCs w:val="0"/>
                <w:color w:val="auto"/>
                <w:sz w:val="24"/>
                <w:szCs w:val="24"/>
                <w:lang w:val="en-US" w:eastAsia="zh-CN"/>
              </w:rPr>
              <w:t>4、支持部署在IPv6环境中，设备接口及部署模式均支持ipv6配置；所有核心功能（上网认证、应用控制、流量控制、内容审计、日志报表等）都支持IPv6；</w:t>
            </w:r>
          </w:p>
          <w:p>
            <w:pPr>
              <w:pageBreakBefore w:val="0"/>
              <w:widowControl/>
              <w:numPr>
                <w:ilvl w:val="0"/>
                <w:numId w:val="0"/>
              </w:numPr>
              <w:kinsoku/>
              <w:wordWrap/>
              <w:overflowPunct/>
              <w:topLinePunct w:val="0"/>
              <w:autoSpaceDE/>
              <w:autoSpaceDN/>
              <w:bidi w:val="0"/>
              <w:adjustRightInd/>
              <w:spacing w:line="560" w:lineRule="exact"/>
              <w:ind w:leftChars="0"/>
              <w:jc w:val="left"/>
              <w:textAlignment w:val="auto"/>
              <w:rPr>
                <w:rFonts w:hint="eastAsia" w:ascii="仿宋_GB2312" w:hAnsi="仿宋_GB2312" w:eastAsia="仿宋_GB2312" w:cs="仿宋_GB2312"/>
                <w:b w:val="0"/>
                <w:bCs w:val="0"/>
                <w:color w:val="auto"/>
                <w:sz w:val="24"/>
                <w:szCs w:val="24"/>
                <w:lang w:val="en-US" w:eastAsia="zh-CN"/>
              </w:rPr>
            </w:pPr>
            <w:r>
              <w:rPr>
                <w:rFonts w:hint="eastAsia" w:ascii="仿宋_GB2312" w:hAnsi="仿宋_GB2312" w:eastAsia="仿宋_GB2312" w:cs="仿宋_GB2312"/>
                <w:b w:val="0"/>
                <w:bCs w:val="0"/>
                <w:color w:val="auto"/>
                <w:sz w:val="24"/>
                <w:szCs w:val="24"/>
                <w:lang w:val="en-US" w:eastAsia="zh-CN"/>
              </w:rPr>
              <w:t>5、为保障上网行为管理的使用效果，支持针对上网权限策略进行检测分析，查看单个用户IP查询匹配相关策略的所有连接。</w:t>
            </w:r>
          </w:p>
          <w:p>
            <w:pPr>
              <w:pageBreakBefore w:val="0"/>
              <w:widowControl/>
              <w:numPr>
                <w:ilvl w:val="0"/>
                <w:numId w:val="0"/>
              </w:numPr>
              <w:kinsoku/>
              <w:wordWrap/>
              <w:overflowPunct/>
              <w:topLinePunct w:val="0"/>
              <w:autoSpaceDE/>
              <w:autoSpaceDN/>
              <w:bidi w:val="0"/>
              <w:adjustRightInd/>
              <w:spacing w:line="560" w:lineRule="exact"/>
              <w:ind w:leftChars="0"/>
              <w:jc w:val="left"/>
              <w:textAlignment w:val="auto"/>
              <w:rPr>
                <w:rFonts w:hint="eastAsia" w:ascii="仿宋_GB2312" w:hAnsi="仿宋_GB2312" w:eastAsia="仿宋_GB2312" w:cs="仿宋_GB2312"/>
                <w:b w:val="0"/>
                <w:bCs w:val="0"/>
                <w:color w:val="auto"/>
                <w:sz w:val="24"/>
                <w:szCs w:val="24"/>
                <w:lang w:val="en-US" w:eastAsia="zh-CN"/>
              </w:rPr>
            </w:pPr>
            <w:r>
              <w:rPr>
                <w:rFonts w:hint="eastAsia" w:ascii="仿宋_GB2312" w:hAnsi="仿宋_GB2312" w:eastAsia="仿宋_GB2312" w:cs="仿宋_GB2312"/>
                <w:b w:val="0"/>
                <w:bCs w:val="0"/>
                <w:color w:val="auto"/>
                <w:sz w:val="24"/>
                <w:szCs w:val="24"/>
                <w:lang w:val="en-US" w:eastAsia="zh-CN"/>
              </w:rPr>
              <w:t>6、支持针对用户认证的故障进行分析，给出错误详情以及排查建议</w:t>
            </w:r>
          </w:p>
          <w:p>
            <w:pPr>
              <w:pageBreakBefore w:val="0"/>
              <w:widowControl/>
              <w:numPr>
                <w:ilvl w:val="0"/>
                <w:numId w:val="0"/>
              </w:numPr>
              <w:kinsoku/>
              <w:wordWrap/>
              <w:overflowPunct/>
              <w:topLinePunct w:val="0"/>
              <w:autoSpaceDE/>
              <w:autoSpaceDN/>
              <w:bidi w:val="0"/>
              <w:adjustRightInd/>
              <w:spacing w:line="560" w:lineRule="exact"/>
              <w:ind w:leftChars="0"/>
              <w:jc w:val="left"/>
              <w:textAlignment w:val="auto"/>
              <w:rPr>
                <w:rFonts w:hint="eastAsia" w:ascii="仿宋_GB2312" w:hAnsi="仿宋_GB2312" w:eastAsia="仿宋_GB2312" w:cs="仿宋_GB2312"/>
                <w:b w:val="0"/>
                <w:bCs w:val="0"/>
                <w:color w:val="auto"/>
                <w:sz w:val="24"/>
                <w:szCs w:val="24"/>
                <w:lang w:val="en-US" w:eastAsia="zh-CN"/>
              </w:rPr>
            </w:pPr>
            <w:r>
              <w:rPr>
                <w:rFonts w:hint="eastAsia" w:ascii="仿宋_GB2312" w:hAnsi="仿宋_GB2312" w:eastAsia="仿宋_GB2312" w:cs="仿宋_GB2312"/>
                <w:b w:val="0"/>
                <w:bCs w:val="0"/>
                <w:color w:val="auto"/>
                <w:sz w:val="24"/>
                <w:szCs w:val="24"/>
                <w:lang w:val="en-US" w:eastAsia="zh-CN"/>
              </w:rPr>
              <w:t>7、支持客户端解密排障，自动检测解密审计不成功原因，针对内网用户的web访问质量进行检测，对整体网络提供清晰的整体网络质量评级；</w:t>
            </w:r>
          </w:p>
          <w:p>
            <w:pPr>
              <w:pageBreakBefore w:val="0"/>
              <w:widowControl/>
              <w:numPr>
                <w:ilvl w:val="0"/>
                <w:numId w:val="0"/>
              </w:numPr>
              <w:kinsoku/>
              <w:wordWrap/>
              <w:overflowPunct/>
              <w:topLinePunct w:val="0"/>
              <w:autoSpaceDE/>
              <w:autoSpaceDN/>
              <w:bidi w:val="0"/>
              <w:adjustRightInd/>
              <w:spacing w:line="560" w:lineRule="exact"/>
              <w:ind w:leftChars="0"/>
              <w:jc w:val="left"/>
              <w:textAlignment w:val="auto"/>
              <w:rPr>
                <w:rFonts w:hint="eastAsia" w:ascii="仿宋_GB2312" w:hAnsi="仿宋_GB2312" w:eastAsia="仿宋_GB2312" w:cs="仿宋_GB2312"/>
                <w:b w:val="0"/>
                <w:bCs w:val="0"/>
                <w:color w:val="auto"/>
                <w:sz w:val="24"/>
                <w:szCs w:val="24"/>
                <w:lang w:val="en-US" w:eastAsia="zh-CN"/>
              </w:rPr>
            </w:pPr>
            <w:r>
              <w:rPr>
                <w:rFonts w:hint="eastAsia" w:ascii="仿宋_GB2312" w:hAnsi="仿宋_GB2312" w:eastAsia="仿宋_GB2312" w:cs="仿宋_GB2312"/>
                <w:b w:val="0"/>
                <w:bCs w:val="0"/>
                <w:color w:val="auto"/>
                <w:sz w:val="24"/>
                <w:szCs w:val="24"/>
                <w:lang w:val="en-US" w:eastAsia="zh-CN"/>
              </w:rPr>
              <w:t>8、支持从本地导入和扫描导入，支持以CSV格式文件导入帐户/分组/IP/MAC/描述/密码等信息；用户分组支持树形结构，支持父组、子组、组内套组等；</w:t>
            </w:r>
          </w:p>
          <w:p>
            <w:pPr>
              <w:pageBreakBefore w:val="0"/>
              <w:widowControl/>
              <w:numPr>
                <w:ilvl w:val="0"/>
                <w:numId w:val="0"/>
              </w:numPr>
              <w:kinsoku/>
              <w:wordWrap/>
              <w:overflowPunct/>
              <w:topLinePunct w:val="0"/>
              <w:autoSpaceDE/>
              <w:autoSpaceDN/>
              <w:bidi w:val="0"/>
              <w:adjustRightInd/>
              <w:spacing w:line="560" w:lineRule="exact"/>
              <w:ind w:leftChars="0"/>
              <w:jc w:val="left"/>
              <w:textAlignment w:val="auto"/>
              <w:rPr>
                <w:rFonts w:hint="eastAsia" w:ascii="仿宋_GB2312" w:hAnsi="仿宋_GB2312" w:eastAsia="仿宋_GB2312" w:cs="仿宋_GB2312"/>
                <w:b w:val="0"/>
                <w:bCs w:val="0"/>
                <w:color w:val="auto"/>
                <w:sz w:val="24"/>
                <w:szCs w:val="24"/>
                <w:lang w:val="en-US" w:eastAsia="zh-CN"/>
              </w:rPr>
            </w:pPr>
            <w:r>
              <w:rPr>
                <w:rFonts w:hint="eastAsia" w:ascii="仿宋_GB2312" w:hAnsi="仿宋_GB2312" w:eastAsia="仿宋_GB2312" w:cs="仿宋_GB2312"/>
                <w:b w:val="0"/>
                <w:bCs w:val="0"/>
                <w:color w:val="auto"/>
                <w:sz w:val="24"/>
                <w:szCs w:val="24"/>
                <w:lang w:val="en-US" w:eastAsia="zh-CN"/>
              </w:rPr>
              <w:t>9、可设置用户密码置密码最小长度，可设置密码必须包括数字或字母或特殊字符，可设置用户密码不能等于用户名，新密码不能与旧密码相同；</w:t>
            </w:r>
          </w:p>
          <w:p>
            <w:pPr>
              <w:pageBreakBefore w:val="0"/>
              <w:widowControl/>
              <w:numPr>
                <w:ilvl w:val="0"/>
                <w:numId w:val="0"/>
              </w:numPr>
              <w:kinsoku/>
              <w:wordWrap/>
              <w:overflowPunct/>
              <w:topLinePunct w:val="0"/>
              <w:autoSpaceDE/>
              <w:autoSpaceDN/>
              <w:bidi w:val="0"/>
              <w:adjustRightInd/>
              <w:spacing w:line="560" w:lineRule="exact"/>
              <w:ind w:leftChars="0"/>
              <w:jc w:val="left"/>
              <w:textAlignment w:val="auto"/>
              <w:rPr>
                <w:rFonts w:hint="eastAsia" w:ascii="仿宋_GB2312" w:hAnsi="仿宋_GB2312" w:eastAsia="仿宋_GB2312" w:cs="仿宋_GB2312"/>
                <w:b w:val="0"/>
                <w:bCs w:val="0"/>
                <w:color w:val="auto"/>
                <w:sz w:val="24"/>
                <w:szCs w:val="24"/>
                <w:lang w:val="en-US" w:eastAsia="zh-CN"/>
              </w:rPr>
            </w:pPr>
            <w:r>
              <w:rPr>
                <w:rFonts w:hint="eastAsia" w:ascii="仿宋_GB2312" w:hAnsi="仿宋_GB2312" w:eastAsia="仿宋_GB2312" w:cs="仿宋_GB2312"/>
                <w:b w:val="0"/>
                <w:bCs w:val="0"/>
                <w:color w:val="auto"/>
                <w:sz w:val="24"/>
                <w:szCs w:val="24"/>
                <w:lang w:val="en-US" w:eastAsia="zh-CN"/>
              </w:rPr>
              <w:t>10、支持针对特权用户配置免认证key、免审计key、免控制key</w:t>
            </w:r>
          </w:p>
          <w:p>
            <w:pPr>
              <w:pageBreakBefore w:val="0"/>
              <w:widowControl/>
              <w:numPr>
                <w:ilvl w:val="0"/>
                <w:numId w:val="0"/>
              </w:numPr>
              <w:kinsoku/>
              <w:wordWrap/>
              <w:overflowPunct/>
              <w:topLinePunct w:val="0"/>
              <w:autoSpaceDE/>
              <w:autoSpaceDN/>
              <w:bidi w:val="0"/>
              <w:adjustRightInd/>
              <w:spacing w:line="560" w:lineRule="exact"/>
              <w:ind w:leftChars="0"/>
              <w:jc w:val="left"/>
              <w:textAlignment w:val="auto"/>
              <w:rPr>
                <w:rFonts w:hint="eastAsia" w:ascii="仿宋_GB2312" w:hAnsi="仿宋_GB2312" w:eastAsia="仿宋_GB2312" w:cs="仿宋_GB2312"/>
                <w:b w:val="0"/>
                <w:bCs w:val="0"/>
                <w:color w:val="auto"/>
                <w:sz w:val="24"/>
                <w:szCs w:val="24"/>
                <w:lang w:val="en-US" w:eastAsia="zh-CN"/>
              </w:rPr>
            </w:pPr>
            <w:r>
              <w:rPr>
                <w:rFonts w:hint="eastAsia" w:ascii="仿宋_GB2312" w:hAnsi="仿宋_GB2312" w:eastAsia="仿宋_GB2312" w:cs="仿宋_GB2312"/>
                <w:b w:val="0"/>
                <w:bCs w:val="0"/>
                <w:color w:val="auto"/>
                <w:sz w:val="24"/>
                <w:szCs w:val="24"/>
                <w:lang w:val="en-US" w:eastAsia="zh-CN"/>
              </w:rPr>
              <w:t>111、支持radius、AD、POP3、Proxy、PPPOE、 H3C IMC/CAMS、锐捷 SAM、城市热点等系统进行认证单点登录，简化用户操作，可强制指定用户、指定IP段的用户必须使用单点登录；</w:t>
            </w:r>
          </w:p>
          <w:p>
            <w:pPr>
              <w:pageBreakBefore w:val="0"/>
              <w:widowControl/>
              <w:numPr>
                <w:ilvl w:val="0"/>
                <w:numId w:val="0"/>
              </w:numPr>
              <w:kinsoku/>
              <w:wordWrap/>
              <w:overflowPunct/>
              <w:topLinePunct w:val="0"/>
              <w:autoSpaceDE/>
              <w:autoSpaceDN/>
              <w:bidi w:val="0"/>
              <w:adjustRightInd/>
              <w:spacing w:line="560" w:lineRule="exact"/>
              <w:ind w:leftChars="0"/>
              <w:jc w:val="left"/>
              <w:textAlignment w:val="auto"/>
              <w:rPr>
                <w:rFonts w:hint="eastAsia" w:ascii="仿宋_GB2312" w:hAnsi="仿宋_GB2312" w:eastAsia="仿宋_GB2312" w:cs="仿宋_GB2312"/>
                <w:b w:val="0"/>
                <w:bCs w:val="0"/>
                <w:color w:val="auto"/>
                <w:sz w:val="24"/>
                <w:szCs w:val="24"/>
                <w:lang w:val="en-US" w:eastAsia="zh-CN"/>
              </w:rPr>
            </w:pPr>
            <w:r>
              <w:rPr>
                <w:rFonts w:hint="eastAsia" w:ascii="仿宋_GB2312" w:hAnsi="仿宋_GB2312" w:eastAsia="仿宋_GB2312" w:cs="仿宋_GB2312"/>
                <w:b w:val="0"/>
                <w:bCs w:val="0"/>
                <w:color w:val="auto"/>
                <w:sz w:val="24"/>
                <w:szCs w:val="24"/>
                <w:lang w:val="en-US" w:eastAsia="zh-CN"/>
              </w:rPr>
              <w:t xml:space="preserve">12、支持触发式WEB认证、用户名密码认证、IP/MAC认证、短信认证、自注册认证； </w:t>
            </w:r>
          </w:p>
          <w:p>
            <w:pPr>
              <w:pageBreakBefore w:val="0"/>
              <w:widowControl/>
              <w:numPr>
                <w:ilvl w:val="0"/>
                <w:numId w:val="0"/>
              </w:numPr>
              <w:kinsoku/>
              <w:wordWrap/>
              <w:overflowPunct/>
              <w:topLinePunct w:val="0"/>
              <w:autoSpaceDE/>
              <w:autoSpaceDN/>
              <w:bidi w:val="0"/>
              <w:adjustRightInd/>
              <w:spacing w:line="560" w:lineRule="exact"/>
              <w:ind w:leftChars="0"/>
              <w:jc w:val="left"/>
              <w:textAlignment w:val="auto"/>
              <w:rPr>
                <w:rFonts w:hint="eastAsia" w:ascii="仿宋_GB2312" w:hAnsi="仿宋_GB2312" w:eastAsia="仿宋_GB2312" w:cs="仿宋_GB2312"/>
                <w:b w:val="0"/>
                <w:bCs w:val="0"/>
                <w:color w:val="auto"/>
                <w:sz w:val="24"/>
                <w:szCs w:val="24"/>
                <w:lang w:val="en-US" w:eastAsia="zh-CN"/>
              </w:rPr>
            </w:pPr>
            <w:r>
              <w:rPr>
                <w:rFonts w:hint="eastAsia" w:ascii="仿宋_GB2312" w:hAnsi="仿宋_GB2312" w:eastAsia="仿宋_GB2312" w:cs="仿宋_GB2312"/>
                <w:b w:val="0"/>
                <w:bCs w:val="0"/>
                <w:color w:val="auto"/>
                <w:sz w:val="24"/>
                <w:szCs w:val="24"/>
                <w:lang w:val="en-US" w:eastAsia="zh-CN"/>
              </w:rPr>
              <w:t>13、设备内置海量预分类的URL地址库，能够针对各种URL类型做识别和分类，同时所有URL类型都支持区分“网站浏览”、“文件上传”、“其他上传”、“HTTPS”等细分行为并分别做权限控制；</w:t>
            </w:r>
          </w:p>
          <w:p>
            <w:pPr>
              <w:pageBreakBefore w:val="0"/>
              <w:widowControl/>
              <w:numPr>
                <w:ilvl w:val="0"/>
                <w:numId w:val="0"/>
              </w:numPr>
              <w:kinsoku/>
              <w:wordWrap/>
              <w:overflowPunct/>
              <w:topLinePunct w:val="0"/>
              <w:autoSpaceDE/>
              <w:autoSpaceDN/>
              <w:bidi w:val="0"/>
              <w:adjustRightInd/>
              <w:spacing w:line="560" w:lineRule="exact"/>
              <w:ind w:leftChars="0"/>
              <w:jc w:val="left"/>
              <w:textAlignment w:val="auto"/>
              <w:rPr>
                <w:rFonts w:hint="eastAsia" w:ascii="仿宋_GB2312" w:hAnsi="仿宋_GB2312" w:eastAsia="仿宋_GB2312" w:cs="仿宋_GB2312"/>
                <w:b w:val="0"/>
                <w:bCs w:val="0"/>
                <w:color w:val="auto"/>
                <w:sz w:val="24"/>
                <w:szCs w:val="24"/>
                <w:lang w:val="en-US" w:eastAsia="zh-CN"/>
              </w:rPr>
            </w:pPr>
            <w:r>
              <w:rPr>
                <w:rFonts w:hint="eastAsia" w:ascii="仿宋_GB2312" w:hAnsi="仿宋_GB2312" w:eastAsia="仿宋_GB2312" w:cs="仿宋_GB2312"/>
                <w:b w:val="0"/>
                <w:bCs w:val="0"/>
                <w:color w:val="auto"/>
                <w:sz w:val="24"/>
                <w:szCs w:val="24"/>
                <w:lang w:val="en-US" w:eastAsia="zh-CN"/>
              </w:rPr>
              <w:t>14、支持加密的网页、论坛、BBS上的发帖行为精细化管理：过滤同时匹配三个以上关键字过滤的网络发帖行为、允许用户浏览帖子但不准发帖功能；URL数量在3000万以上，包含分类数量150个以上；</w:t>
            </w:r>
          </w:p>
          <w:p>
            <w:pPr>
              <w:pageBreakBefore w:val="0"/>
              <w:widowControl/>
              <w:numPr>
                <w:ilvl w:val="0"/>
                <w:numId w:val="0"/>
              </w:numPr>
              <w:kinsoku/>
              <w:wordWrap/>
              <w:overflowPunct/>
              <w:topLinePunct w:val="0"/>
              <w:autoSpaceDE/>
              <w:autoSpaceDN/>
              <w:bidi w:val="0"/>
              <w:adjustRightInd/>
              <w:spacing w:line="560" w:lineRule="exact"/>
              <w:ind w:leftChars="0"/>
              <w:jc w:val="left"/>
              <w:textAlignment w:val="auto"/>
              <w:rPr>
                <w:rFonts w:hint="eastAsia" w:ascii="仿宋_GB2312" w:hAnsi="仿宋_GB2312" w:eastAsia="仿宋_GB2312" w:cs="仿宋_GB2312"/>
                <w:b w:val="0"/>
                <w:bCs w:val="0"/>
                <w:color w:val="auto"/>
                <w:sz w:val="24"/>
                <w:szCs w:val="24"/>
                <w:lang w:val="en-US" w:eastAsia="zh-CN"/>
              </w:rPr>
            </w:pPr>
            <w:r>
              <w:rPr>
                <w:rFonts w:hint="eastAsia" w:ascii="仿宋_GB2312" w:hAnsi="仿宋_GB2312" w:eastAsia="仿宋_GB2312" w:cs="仿宋_GB2312"/>
                <w:b w:val="0"/>
                <w:bCs w:val="0"/>
                <w:color w:val="auto"/>
                <w:sz w:val="24"/>
                <w:szCs w:val="24"/>
                <w:lang w:val="en-US" w:eastAsia="zh-CN"/>
              </w:rPr>
              <w:t>15、识别并过滤SSL加密的钓鱼网站、非法网站等，支持将违规https访问重定向到告警页面。支持https网页全解密和按网站类别分类进行解密配置。</w:t>
            </w:r>
          </w:p>
          <w:p>
            <w:pPr>
              <w:pageBreakBefore w:val="0"/>
              <w:widowControl/>
              <w:numPr>
                <w:ilvl w:val="0"/>
                <w:numId w:val="0"/>
              </w:numPr>
              <w:kinsoku/>
              <w:wordWrap/>
              <w:overflowPunct/>
              <w:topLinePunct w:val="0"/>
              <w:autoSpaceDE/>
              <w:autoSpaceDN/>
              <w:bidi w:val="0"/>
              <w:adjustRightInd/>
              <w:spacing w:line="560" w:lineRule="exact"/>
              <w:ind w:leftChars="0"/>
              <w:jc w:val="left"/>
              <w:textAlignment w:val="auto"/>
              <w:rPr>
                <w:rFonts w:hint="eastAsia" w:ascii="仿宋_GB2312" w:hAnsi="仿宋_GB2312" w:eastAsia="仿宋_GB2312" w:cs="仿宋_GB2312"/>
                <w:b w:val="0"/>
                <w:bCs w:val="0"/>
                <w:color w:val="auto"/>
                <w:sz w:val="24"/>
                <w:szCs w:val="24"/>
                <w:lang w:val="en-US" w:eastAsia="zh-CN"/>
              </w:rPr>
            </w:pPr>
            <w:r>
              <w:rPr>
                <w:rFonts w:hint="eastAsia" w:ascii="仿宋_GB2312" w:hAnsi="仿宋_GB2312" w:eastAsia="仿宋_GB2312" w:cs="仿宋_GB2312"/>
                <w:b w:val="0"/>
                <w:bCs w:val="0"/>
                <w:color w:val="auto"/>
                <w:sz w:val="24"/>
                <w:szCs w:val="24"/>
                <w:lang w:val="en-US" w:eastAsia="zh-CN"/>
              </w:rPr>
              <w:t>16、支持客户端SSL解密，客户端会自动推送根证书安装；</w:t>
            </w:r>
          </w:p>
          <w:p>
            <w:pPr>
              <w:pageBreakBefore w:val="0"/>
              <w:widowControl/>
              <w:numPr>
                <w:ilvl w:val="0"/>
                <w:numId w:val="0"/>
              </w:numPr>
              <w:kinsoku/>
              <w:wordWrap/>
              <w:overflowPunct/>
              <w:topLinePunct w:val="0"/>
              <w:autoSpaceDE/>
              <w:autoSpaceDN/>
              <w:bidi w:val="0"/>
              <w:adjustRightInd/>
              <w:spacing w:line="560" w:lineRule="exact"/>
              <w:ind w:leftChars="0"/>
              <w:jc w:val="left"/>
              <w:textAlignment w:val="auto"/>
              <w:rPr>
                <w:rFonts w:hint="eastAsia" w:ascii="仿宋_GB2312" w:hAnsi="仿宋_GB2312" w:eastAsia="仿宋_GB2312" w:cs="仿宋_GB2312"/>
                <w:b w:val="0"/>
                <w:bCs w:val="0"/>
                <w:color w:val="auto"/>
                <w:sz w:val="24"/>
                <w:szCs w:val="24"/>
                <w:lang w:val="en-US" w:eastAsia="zh-CN"/>
              </w:rPr>
            </w:pPr>
            <w:r>
              <w:rPr>
                <w:rFonts w:hint="eastAsia" w:ascii="仿宋_GB2312" w:hAnsi="仿宋_GB2312" w:eastAsia="仿宋_GB2312" w:cs="仿宋_GB2312"/>
                <w:b w:val="0"/>
                <w:bCs w:val="0"/>
                <w:color w:val="auto"/>
                <w:sz w:val="24"/>
                <w:szCs w:val="24"/>
                <w:lang w:val="en-US" w:eastAsia="zh-CN"/>
              </w:rPr>
              <w:t>17、设备内置应用识别规则库，支持超过10000条应用规则数、支持超过6500种以上的应用，并保持每两个星期更新一次，保证应用识别的准确率；支持根据标签选择应用，并支持给每个应用自定义标签；支持根据标签选择一类应用做控制；</w:t>
            </w:r>
          </w:p>
          <w:p>
            <w:pPr>
              <w:pageBreakBefore w:val="0"/>
              <w:widowControl/>
              <w:numPr>
                <w:ilvl w:val="0"/>
                <w:numId w:val="0"/>
              </w:numPr>
              <w:kinsoku/>
              <w:wordWrap/>
              <w:overflowPunct/>
              <w:topLinePunct w:val="0"/>
              <w:autoSpaceDE/>
              <w:autoSpaceDN/>
              <w:bidi w:val="0"/>
              <w:adjustRightInd/>
              <w:spacing w:line="560" w:lineRule="exact"/>
              <w:ind w:leftChars="0"/>
              <w:jc w:val="left"/>
              <w:textAlignment w:val="auto"/>
              <w:rPr>
                <w:rFonts w:hint="eastAsia" w:ascii="仿宋_GB2312" w:hAnsi="仿宋_GB2312" w:eastAsia="仿宋_GB2312" w:cs="仿宋_GB2312"/>
                <w:b w:val="0"/>
                <w:bCs w:val="0"/>
                <w:color w:val="auto"/>
                <w:sz w:val="24"/>
                <w:szCs w:val="24"/>
                <w:lang w:val="en-US" w:eastAsia="zh-CN"/>
              </w:rPr>
            </w:pPr>
            <w:r>
              <w:rPr>
                <w:rFonts w:hint="eastAsia" w:ascii="仿宋_GB2312" w:hAnsi="仿宋_GB2312" w:eastAsia="仿宋_GB2312" w:cs="仿宋_GB2312"/>
                <w:b w:val="0"/>
                <w:bCs w:val="0"/>
                <w:color w:val="auto"/>
                <w:sz w:val="24"/>
                <w:szCs w:val="24"/>
                <w:lang w:val="en-US" w:eastAsia="zh-CN"/>
              </w:rPr>
              <w:t>18、支持超过900种主流Saas应用，对Saas应用有默认分类标签，帮助客户统一配置策略；</w:t>
            </w:r>
          </w:p>
          <w:p>
            <w:pPr>
              <w:pageBreakBefore w:val="0"/>
              <w:widowControl/>
              <w:numPr>
                <w:ilvl w:val="0"/>
                <w:numId w:val="0"/>
              </w:numPr>
              <w:kinsoku/>
              <w:wordWrap/>
              <w:overflowPunct/>
              <w:topLinePunct w:val="0"/>
              <w:autoSpaceDE/>
              <w:autoSpaceDN/>
              <w:bidi w:val="0"/>
              <w:adjustRightInd/>
              <w:spacing w:line="560" w:lineRule="exact"/>
              <w:ind w:leftChars="0"/>
              <w:jc w:val="left"/>
              <w:textAlignment w:val="auto"/>
              <w:rPr>
                <w:rFonts w:hint="eastAsia" w:ascii="仿宋_GB2312" w:hAnsi="仿宋_GB2312" w:eastAsia="仿宋_GB2312" w:cs="仿宋_GB2312"/>
                <w:b w:val="0"/>
                <w:bCs w:val="0"/>
                <w:color w:val="auto"/>
                <w:sz w:val="24"/>
                <w:szCs w:val="24"/>
                <w:lang w:val="en-US" w:eastAsia="zh-CN"/>
              </w:rPr>
            </w:pPr>
            <w:r>
              <w:rPr>
                <w:rFonts w:hint="eastAsia" w:ascii="仿宋_GB2312" w:hAnsi="仿宋_GB2312" w:eastAsia="仿宋_GB2312" w:cs="仿宋_GB2312"/>
                <w:b w:val="0"/>
                <w:bCs w:val="0"/>
                <w:color w:val="auto"/>
                <w:sz w:val="24"/>
                <w:szCs w:val="24"/>
                <w:lang w:val="en-US" w:eastAsia="zh-CN"/>
              </w:rPr>
              <w:t>19、支持QQ白名单功能，仅允许使用列表中的QQ号，支持PC和移动QQ应用；</w:t>
            </w:r>
          </w:p>
          <w:p>
            <w:pPr>
              <w:pageBreakBefore w:val="0"/>
              <w:widowControl/>
              <w:numPr>
                <w:ilvl w:val="0"/>
                <w:numId w:val="0"/>
              </w:numPr>
              <w:kinsoku/>
              <w:wordWrap/>
              <w:overflowPunct/>
              <w:topLinePunct w:val="0"/>
              <w:autoSpaceDE/>
              <w:autoSpaceDN/>
              <w:bidi w:val="0"/>
              <w:adjustRightInd/>
              <w:spacing w:line="560" w:lineRule="exact"/>
              <w:ind w:leftChars="0"/>
              <w:jc w:val="left"/>
              <w:textAlignment w:val="auto"/>
              <w:rPr>
                <w:rFonts w:hint="eastAsia" w:ascii="仿宋_GB2312" w:hAnsi="仿宋_GB2312" w:eastAsia="仿宋_GB2312" w:cs="仿宋_GB2312"/>
                <w:b w:val="0"/>
                <w:bCs w:val="0"/>
                <w:color w:val="auto"/>
                <w:sz w:val="24"/>
                <w:szCs w:val="24"/>
                <w:lang w:val="en-US" w:eastAsia="zh-CN"/>
              </w:rPr>
            </w:pPr>
            <w:r>
              <w:rPr>
                <w:rFonts w:hint="eastAsia" w:ascii="仿宋_GB2312" w:hAnsi="仿宋_GB2312" w:eastAsia="仿宋_GB2312" w:cs="仿宋_GB2312"/>
                <w:b w:val="0"/>
                <w:bCs w:val="0"/>
                <w:color w:val="auto"/>
                <w:sz w:val="24"/>
                <w:szCs w:val="24"/>
                <w:lang w:val="en-US" w:eastAsia="zh-CN"/>
              </w:rPr>
              <w:t>20、支持根据IP、端口、协议等自定义应用规则；支持根据端口设定用户不允许访问的目标IP组提供的服务；支持根据不同的应用类型或具体的某种应用设置允许或拒绝；</w:t>
            </w:r>
          </w:p>
          <w:p>
            <w:pPr>
              <w:pageBreakBefore w:val="0"/>
              <w:widowControl/>
              <w:numPr>
                <w:ilvl w:val="0"/>
                <w:numId w:val="0"/>
              </w:numPr>
              <w:kinsoku/>
              <w:wordWrap/>
              <w:overflowPunct/>
              <w:topLinePunct w:val="0"/>
              <w:autoSpaceDE/>
              <w:autoSpaceDN/>
              <w:bidi w:val="0"/>
              <w:adjustRightInd/>
              <w:spacing w:line="560" w:lineRule="exact"/>
              <w:ind w:leftChars="0"/>
              <w:jc w:val="left"/>
              <w:textAlignment w:val="auto"/>
              <w:rPr>
                <w:rFonts w:hint="eastAsia" w:ascii="仿宋_GB2312" w:hAnsi="仿宋_GB2312" w:eastAsia="仿宋_GB2312" w:cs="仿宋_GB2312"/>
                <w:b w:val="0"/>
                <w:bCs w:val="0"/>
                <w:color w:val="auto"/>
                <w:sz w:val="24"/>
                <w:szCs w:val="24"/>
                <w:lang w:val="en-US" w:eastAsia="zh-CN"/>
              </w:rPr>
            </w:pPr>
            <w:r>
              <w:rPr>
                <w:rFonts w:hint="eastAsia" w:ascii="仿宋_GB2312" w:hAnsi="仿宋_GB2312" w:eastAsia="仿宋_GB2312" w:cs="仿宋_GB2312"/>
                <w:b w:val="0"/>
                <w:bCs w:val="0"/>
                <w:color w:val="auto"/>
                <w:sz w:val="24"/>
                <w:szCs w:val="24"/>
                <w:lang w:val="en-US" w:eastAsia="zh-CN"/>
              </w:rPr>
              <w:t>21、为辅助加强安全管理，产品支持代理控制功能，不允许使用外部HTTP代理，不允许使用外部SOCKS4/5代理，不允许在HTTP，SSL一些的标准端口上使用其他协议；（比如在80端口上传输非HTTP协议数据，在443端口上传输非HTTPS协议数据等）</w:t>
            </w:r>
          </w:p>
          <w:p>
            <w:pPr>
              <w:pageBreakBefore w:val="0"/>
              <w:widowControl/>
              <w:numPr>
                <w:ilvl w:val="0"/>
                <w:numId w:val="0"/>
              </w:numPr>
              <w:kinsoku/>
              <w:wordWrap/>
              <w:overflowPunct/>
              <w:topLinePunct w:val="0"/>
              <w:autoSpaceDE/>
              <w:autoSpaceDN/>
              <w:bidi w:val="0"/>
              <w:adjustRightInd/>
              <w:spacing w:line="560" w:lineRule="exact"/>
              <w:ind w:leftChars="0"/>
              <w:jc w:val="left"/>
              <w:textAlignment w:val="auto"/>
              <w:rPr>
                <w:rFonts w:hint="eastAsia" w:ascii="仿宋_GB2312" w:hAnsi="仿宋_GB2312" w:eastAsia="仿宋_GB2312" w:cs="仿宋_GB2312"/>
                <w:b w:val="0"/>
                <w:bCs w:val="0"/>
                <w:color w:val="auto"/>
                <w:sz w:val="24"/>
                <w:szCs w:val="24"/>
                <w:lang w:val="en-US" w:eastAsia="zh-CN"/>
              </w:rPr>
            </w:pPr>
            <w:r>
              <w:rPr>
                <w:rFonts w:hint="eastAsia" w:ascii="仿宋_GB2312" w:hAnsi="仿宋_GB2312" w:eastAsia="仿宋_GB2312" w:cs="仿宋_GB2312"/>
                <w:b w:val="0"/>
                <w:bCs w:val="0"/>
                <w:color w:val="auto"/>
                <w:sz w:val="24"/>
                <w:szCs w:val="24"/>
                <w:lang w:val="en-US" w:eastAsia="zh-CN"/>
              </w:rPr>
              <w:t xml:space="preserve">22、用户指定应用上网流速超过预设阈值后，网关自动提醒该用户； </w:t>
            </w:r>
          </w:p>
          <w:p>
            <w:pPr>
              <w:pageBreakBefore w:val="0"/>
              <w:widowControl/>
              <w:numPr>
                <w:ilvl w:val="0"/>
                <w:numId w:val="0"/>
              </w:numPr>
              <w:kinsoku/>
              <w:wordWrap/>
              <w:overflowPunct/>
              <w:topLinePunct w:val="0"/>
              <w:autoSpaceDE/>
              <w:autoSpaceDN/>
              <w:bidi w:val="0"/>
              <w:adjustRightInd/>
              <w:spacing w:line="560" w:lineRule="exact"/>
              <w:ind w:leftChars="0"/>
              <w:jc w:val="left"/>
              <w:textAlignment w:val="auto"/>
              <w:rPr>
                <w:rFonts w:hint="eastAsia" w:ascii="仿宋_GB2312" w:hAnsi="仿宋_GB2312" w:eastAsia="仿宋_GB2312" w:cs="仿宋_GB2312"/>
                <w:b w:val="0"/>
                <w:bCs w:val="0"/>
                <w:color w:val="auto"/>
                <w:sz w:val="24"/>
                <w:szCs w:val="24"/>
                <w:lang w:val="en-US" w:eastAsia="zh-CN"/>
              </w:rPr>
            </w:pPr>
            <w:r>
              <w:rPr>
                <w:rFonts w:hint="eastAsia" w:ascii="仿宋_GB2312" w:hAnsi="仿宋_GB2312" w:eastAsia="仿宋_GB2312" w:cs="仿宋_GB2312"/>
                <w:b w:val="0"/>
                <w:bCs w:val="0"/>
                <w:color w:val="auto"/>
                <w:sz w:val="24"/>
                <w:szCs w:val="24"/>
                <w:lang w:val="en-US" w:eastAsia="zh-CN"/>
              </w:rPr>
              <w:t xml:space="preserve">23、支持通过抑制P2P的上行流量，来减缓P2P的下行流量，从而解决网络出口在做流控后仍然压力较大的问题； </w:t>
            </w:r>
          </w:p>
          <w:p>
            <w:pPr>
              <w:pageBreakBefore w:val="0"/>
              <w:widowControl/>
              <w:numPr>
                <w:ilvl w:val="0"/>
                <w:numId w:val="0"/>
              </w:numPr>
              <w:kinsoku/>
              <w:wordWrap/>
              <w:overflowPunct/>
              <w:topLinePunct w:val="0"/>
              <w:autoSpaceDE/>
              <w:autoSpaceDN/>
              <w:bidi w:val="0"/>
              <w:adjustRightInd/>
              <w:spacing w:line="560" w:lineRule="exact"/>
              <w:ind w:leftChars="0"/>
              <w:jc w:val="left"/>
              <w:textAlignment w:val="auto"/>
              <w:rPr>
                <w:rFonts w:hint="eastAsia" w:ascii="仿宋_GB2312" w:hAnsi="仿宋_GB2312" w:eastAsia="仿宋_GB2312" w:cs="仿宋_GB2312"/>
                <w:b w:val="0"/>
                <w:bCs w:val="0"/>
                <w:color w:val="auto"/>
                <w:sz w:val="24"/>
                <w:szCs w:val="24"/>
                <w:lang w:val="en-US" w:eastAsia="zh-CN"/>
              </w:rPr>
            </w:pPr>
            <w:r>
              <w:rPr>
                <w:rFonts w:hint="eastAsia" w:ascii="仿宋_GB2312" w:hAnsi="仿宋_GB2312" w:eastAsia="仿宋_GB2312" w:cs="仿宋_GB2312"/>
                <w:b w:val="0"/>
                <w:bCs w:val="0"/>
                <w:color w:val="auto"/>
                <w:sz w:val="24"/>
                <w:szCs w:val="24"/>
                <w:lang w:val="en-US" w:eastAsia="zh-CN"/>
              </w:rPr>
              <w:t>25、支持基于时间段的带宽划分与分配策略；支持按日期设置流控策略，比如针对节假日设置不同流控策略；</w:t>
            </w:r>
          </w:p>
          <w:p>
            <w:pPr>
              <w:pStyle w:val="2"/>
              <w:pageBreakBefore w:val="0"/>
              <w:kinsoku/>
              <w:wordWrap/>
              <w:overflowPunct/>
              <w:topLinePunct w:val="0"/>
              <w:autoSpaceDE/>
              <w:autoSpaceDN/>
              <w:bidi w:val="0"/>
              <w:adjustRightInd/>
              <w:spacing w:line="560" w:lineRule="exact"/>
              <w:textAlignment w:val="auto"/>
              <w:rPr>
                <w:rFonts w:hint="default"/>
                <w:color w:val="auto"/>
                <w:lang w:val="en-US" w:eastAsia="zh-CN"/>
              </w:rPr>
            </w:pPr>
            <w:r>
              <w:rPr>
                <w:rFonts w:hint="eastAsia" w:ascii="仿宋_GB2312" w:hAnsi="仿宋_GB2312" w:eastAsia="仿宋_GB2312" w:cs="仿宋_GB2312"/>
                <w:b w:val="0"/>
                <w:bCs w:val="0"/>
                <w:color w:val="auto"/>
                <w:sz w:val="24"/>
                <w:szCs w:val="24"/>
                <w:lang w:val="en-US" w:eastAsia="zh-CN"/>
              </w:rPr>
              <w:t>26、</w:t>
            </w:r>
            <w:r>
              <w:rPr>
                <w:rFonts w:hint="eastAsia" w:ascii="仿宋_GB2312" w:hAnsi="仿宋_GB2312" w:eastAsia="仿宋_GB2312" w:cs="仿宋_GB2312"/>
                <w:b w:val="0"/>
                <w:bCs w:val="0"/>
                <w:color w:val="auto"/>
                <w:sz w:val="24"/>
                <w:szCs w:val="24"/>
              </w:rPr>
              <w:t>至少保留180天</w:t>
            </w:r>
            <w:r>
              <w:rPr>
                <w:rFonts w:hint="eastAsia" w:ascii="仿宋_GB2312" w:hAnsi="仿宋_GB2312" w:eastAsia="仿宋_GB2312" w:cs="仿宋_GB2312"/>
                <w:b w:val="0"/>
                <w:bCs w:val="0"/>
                <w:color w:val="auto"/>
                <w:sz w:val="24"/>
                <w:szCs w:val="24"/>
                <w:lang w:val="en-US" w:eastAsia="zh-CN"/>
              </w:rPr>
              <w:t>上网</w:t>
            </w:r>
            <w:r>
              <w:rPr>
                <w:rFonts w:hint="eastAsia" w:ascii="仿宋_GB2312" w:hAnsi="仿宋_GB2312" w:eastAsia="仿宋_GB2312" w:cs="仿宋_GB2312"/>
                <w:b w:val="0"/>
                <w:bCs w:val="0"/>
                <w:color w:val="auto"/>
                <w:sz w:val="24"/>
                <w:szCs w:val="24"/>
              </w:rPr>
              <w:t>日志</w:t>
            </w:r>
            <w:r>
              <w:rPr>
                <w:rFonts w:hint="eastAsia" w:ascii="仿宋_GB2312" w:hAnsi="仿宋_GB2312" w:eastAsia="仿宋_GB2312" w:cs="仿宋_GB2312"/>
                <w:b w:val="0"/>
                <w:bCs w:val="0"/>
                <w:color w:val="auto"/>
                <w:sz w:val="24"/>
                <w:szCs w:val="24"/>
                <w:lang w:val="en-US" w:eastAsia="zh-CN"/>
              </w:rPr>
              <w:t>；</w:t>
            </w:r>
          </w:p>
          <w:p>
            <w:pPr>
              <w:pageBreakBefore w:val="0"/>
              <w:widowControl/>
              <w:numPr>
                <w:ilvl w:val="0"/>
                <w:numId w:val="0"/>
              </w:numPr>
              <w:kinsoku/>
              <w:wordWrap/>
              <w:overflowPunct/>
              <w:topLinePunct w:val="0"/>
              <w:autoSpaceDE/>
              <w:autoSpaceDN/>
              <w:bidi w:val="0"/>
              <w:adjustRightInd/>
              <w:spacing w:line="560" w:lineRule="exact"/>
              <w:ind w:leftChars="0"/>
              <w:jc w:val="left"/>
              <w:textAlignment w:val="auto"/>
              <w:rPr>
                <w:rFonts w:hint="eastAsia" w:ascii="仿宋_GB2312" w:hAnsi="仿宋_GB2312" w:eastAsia="仿宋_GB2312" w:cs="仿宋_GB2312"/>
                <w:b w:val="0"/>
                <w:bCs w:val="0"/>
                <w:color w:val="auto"/>
                <w:sz w:val="24"/>
                <w:szCs w:val="24"/>
                <w:lang w:eastAsia="zh-CN"/>
              </w:rPr>
            </w:pPr>
            <w:r>
              <w:rPr>
                <w:rFonts w:hint="eastAsia" w:ascii="仿宋_GB2312" w:hAnsi="仿宋_GB2312" w:eastAsia="仿宋_GB2312" w:cs="仿宋_GB2312"/>
                <w:b w:val="0"/>
                <w:bCs w:val="0"/>
                <w:color w:val="auto"/>
                <w:sz w:val="24"/>
                <w:szCs w:val="24"/>
                <w:lang w:val="en-US" w:eastAsia="zh-CN"/>
              </w:rPr>
              <w:t>27、</w:t>
            </w:r>
            <w:r>
              <w:rPr>
                <w:rFonts w:hint="eastAsia" w:ascii="仿宋_GB2312" w:hAnsi="仿宋_GB2312" w:eastAsia="仿宋_GB2312" w:cs="仿宋_GB2312"/>
                <w:b w:val="0"/>
                <w:bCs w:val="0"/>
                <w:color w:val="auto"/>
                <w:sz w:val="24"/>
                <w:szCs w:val="24"/>
              </w:rPr>
              <w:t>实配五年</w:t>
            </w:r>
            <w:r>
              <w:rPr>
                <w:rFonts w:hint="eastAsia" w:ascii="仿宋_GB2312" w:hAnsi="仿宋_GB2312" w:eastAsia="仿宋_GB2312" w:cs="仿宋_GB2312"/>
                <w:b w:val="0"/>
                <w:bCs w:val="0"/>
                <w:color w:val="auto"/>
                <w:sz w:val="24"/>
                <w:szCs w:val="24"/>
                <w:lang w:val="en-US" w:eastAsia="zh-CN"/>
              </w:rPr>
              <w:t>所有</w:t>
            </w:r>
            <w:r>
              <w:rPr>
                <w:rFonts w:hint="eastAsia" w:ascii="仿宋_GB2312" w:hAnsi="仿宋_GB2312" w:eastAsia="仿宋_GB2312" w:cs="仿宋_GB2312"/>
                <w:b w:val="0"/>
                <w:bCs w:val="0"/>
                <w:color w:val="auto"/>
                <w:sz w:val="24"/>
                <w:szCs w:val="24"/>
              </w:rPr>
              <w:t>特征库升级服务</w:t>
            </w:r>
            <w:r>
              <w:rPr>
                <w:rFonts w:hint="eastAsia" w:ascii="仿宋_GB2312" w:hAnsi="仿宋_GB2312" w:eastAsia="仿宋_GB2312" w:cs="仿宋_GB2312"/>
                <w:b w:val="0"/>
                <w:bCs w:val="0"/>
                <w:color w:val="auto"/>
                <w:sz w:val="24"/>
                <w:szCs w:val="24"/>
                <w:lang w:eastAsia="zh-CN"/>
              </w:rPr>
              <w:t>；</w:t>
            </w:r>
          </w:p>
          <w:p>
            <w:pPr>
              <w:pageBreakBefore w:val="0"/>
              <w:widowControl/>
              <w:numPr>
                <w:ilvl w:val="0"/>
                <w:numId w:val="0"/>
              </w:numPr>
              <w:kinsoku/>
              <w:wordWrap/>
              <w:overflowPunct/>
              <w:topLinePunct w:val="0"/>
              <w:autoSpaceDE/>
              <w:autoSpaceDN/>
              <w:bidi w:val="0"/>
              <w:adjustRightInd/>
              <w:spacing w:line="560" w:lineRule="exact"/>
              <w:ind w:leftChars="0"/>
              <w:jc w:val="left"/>
              <w:textAlignment w:val="auto"/>
              <w:rPr>
                <w:rFonts w:hint="eastAsia" w:ascii="仿宋_GB2312" w:hAnsi="仿宋_GB2312" w:eastAsia="仿宋_GB2312" w:cs="仿宋_GB2312"/>
                <w:b w:val="0"/>
                <w:bCs w:val="0"/>
                <w:color w:val="auto"/>
                <w:sz w:val="24"/>
                <w:szCs w:val="24"/>
                <w:highlight w:val="yellow"/>
              </w:rPr>
            </w:pPr>
            <w:r>
              <w:rPr>
                <w:rFonts w:hint="eastAsia" w:ascii="仿宋_GB2312" w:hAnsi="仿宋_GB2312" w:eastAsia="仿宋_GB2312" w:cs="仿宋_GB2312"/>
                <w:b w:val="0"/>
                <w:bCs w:val="0"/>
                <w:color w:val="auto"/>
                <w:sz w:val="24"/>
                <w:szCs w:val="24"/>
                <w:highlight w:val="none"/>
                <w:lang w:val="en-US" w:eastAsia="zh-CN"/>
              </w:rPr>
              <w:t>28、</w:t>
            </w:r>
            <w:r>
              <w:rPr>
                <w:rFonts w:hint="eastAsia" w:ascii="仿宋_GB2312" w:hAnsi="仿宋_GB2312" w:eastAsia="仿宋_GB2312" w:cs="仿宋_GB2312"/>
                <w:b w:val="0"/>
                <w:bCs w:val="0"/>
                <w:color w:val="auto"/>
                <w:sz w:val="24"/>
                <w:szCs w:val="24"/>
                <w:highlight w:val="none"/>
              </w:rPr>
              <w:t>要求5年原厂质保，并提供原厂针对本项目的售后服务承诺函。</w:t>
            </w:r>
          </w:p>
        </w:tc>
        <w:tc>
          <w:tcPr>
            <w:tcW w:w="267" w:type="pct"/>
            <w:tcBorders>
              <w:top w:val="single" w:color="000000" w:sz="4" w:space="0"/>
              <w:left w:val="single" w:color="000000" w:sz="4" w:space="0"/>
              <w:bottom w:val="single" w:color="000000" w:sz="4" w:space="0"/>
              <w:right w:val="single" w:color="000000" w:sz="4" w:space="0"/>
            </w:tcBorders>
            <w:shd w:val="clear" w:color="auto" w:fill="auto"/>
            <w:vAlign w:val="center"/>
          </w:tcPr>
          <w:p>
            <w:pPr>
              <w:pageBreakBefore w:val="0"/>
              <w:widowControl/>
              <w:kinsoku/>
              <w:wordWrap/>
              <w:overflowPunct/>
              <w:topLinePunct w:val="0"/>
              <w:autoSpaceDE/>
              <w:autoSpaceDN/>
              <w:bidi w:val="0"/>
              <w:adjustRightInd/>
              <w:spacing w:line="560" w:lineRule="exact"/>
              <w:jc w:val="center"/>
              <w:textAlignment w:val="auto"/>
              <w:rPr>
                <w:rFonts w:hint="eastAsia" w:ascii="仿宋_GB2312" w:hAnsi="仿宋_GB2312" w:eastAsia="仿宋_GB2312" w:cs="仿宋_GB2312"/>
                <w:b w:val="0"/>
                <w:bCs w:val="0"/>
                <w:color w:val="auto"/>
                <w:sz w:val="24"/>
                <w:szCs w:val="24"/>
                <w:highlight w:val="none"/>
              </w:rPr>
            </w:pPr>
            <w:r>
              <w:rPr>
                <w:rFonts w:hint="eastAsia" w:ascii="仿宋_GB2312" w:hAnsi="仿宋_GB2312" w:eastAsia="仿宋_GB2312" w:cs="仿宋_GB2312"/>
                <w:b w:val="0"/>
                <w:bCs w:val="0"/>
                <w:color w:val="auto"/>
                <w:sz w:val="24"/>
                <w:szCs w:val="24"/>
                <w:highlight w:val="none"/>
              </w:rPr>
              <w:t>台</w:t>
            </w:r>
          </w:p>
        </w:tc>
        <w:tc>
          <w:tcPr>
            <w:tcW w:w="261" w:type="pct"/>
            <w:tcBorders>
              <w:top w:val="single" w:color="000000" w:sz="4" w:space="0"/>
              <w:left w:val="single" w:color="000000" w:sz="4" w:space="0"/>
              <w:bottom w:val="single" w:color="000000" w:sz="4" w:space="0"/>
              <w:right w:val="single" w:color="000000" w:sz="4" w:space="0"/>
            </w:tcBorders>
            <w:shd w:val="clear" w:color="auto" w:fill="auto"/>
            <w:vAlign w:val="center"/>
          </w:tcPr>
          <w:p>
            <w:pPr>
              <w:pageBreakBefore w:val="0"/>
              <w:widowControl/>
              <w:kinsoku/>
              <w:wordWrap/>
              <w:overflowPunct/>
              <w:topLinePunct w:val="0"/>
              <w:autoSpaceDE/>
              <w:autoSpaceDN/>
              <w:bidi w:val="0"/>
              <w:adjustRightInd/>
              <w:spacing w:line="560" w:lineRule="exact"/>
              <w:jc w:val="center"/>
              <w:textAlignment w:val="auto"/>
              <w:rPr>
                <w:rFonts w:hint="eastAsia" w:ascii="仿宋_GB2312" w:hAnsi="仿宋_GB2312" w:eastAsia="仿宋_GB2312" w:cs="仿宋_GB2312"/>
                <w:b w:val="0"/>
                <w:bCs w:val="0"/>
                <w:color w:val="auto"/>
                <w:sz w:val="24"/>
                <w:szCs w:val="24"/>
                <w:highlight w:val="none"/>
              </w:rPr>
            </w:pPr>
            <w:r>
              <w:rPr>
                <w:rFonts w:hint="eastAsia" w:ascii="仿宋_GB2312" w:hAnsi="仿宋_GB2312" w:eastAsia="仿宋_GB2312" w:cs="仿宋_GB2312"/>
                <w:b w:val="0"/>
                <w:bCs w:val="0"/>
                <w:color w:val="auto"/>
                <w:sz w:val="24"/>
                <w:szCs w:val="24"/>
                <w:highlight w:val="none"/>
              </w:rPr>
              <w:t>1</w:t>
            </w:r>
          </w:p>
        </w:tc>
      </w:tr>
      <w:tr>
        <w:tblPrEx>
          <w:tblCellMar>
            <w:top w:w="0" w:type="dxa"/>
            <w:left w:w="108" w:type="dxa"/>
            <w:bottom w:w="0" w:type="dxa"/>
            <w:right w:w="108" w:type="dxa"/>
          </w:tblCellMar>
        </w:tblPrEx>
        <w:trPr>
          <w:trHeight w:val="983" w:hRule="atLeast"/>
        </w:trPr>
        <w:tc>
          <w:tcPr>
            <w:tcW w:w="418" w:type="pct"/>
            <w:tcBorders>
              <w:top w:val="single" w:color="000000" w:sz="4" w:space="0"/>
              <w:left w:val="single" w:color="000000" w:sz="4" w:space="0"/>
              <w:bottom w:val="single" w:color="000000" w:sz="4" w:space="0"/>
              <w:right w:val="single" w:color="000000" w:sz="4" w:space="0"/>
            </w:tcBorders>
            <w:shd w:val="clear" w:color="auto" w:fill="auto"/>
            <w:vAlign w:val="center"/>
          </w:tcPr>
          <w:p>
            <w:pPr>
              <w:pageBreakBefore w:val="0"/>
              <w:widowControl/>
              <w:kinsoku/>
              <w:wordWrap/>
              <w:overflowPunct/>
              <w:topLinePunct w:val="0"/>
              <w:autoSpaceDE/>
              <w:autoSpaceDN/>
              <w:bidi w:val="0"/>
              <w:adjustRightInd/>
              <w:spacing w:line="560" w:lineRule="exact"/>
              <w:jc w:val="center"/>
              <w:textAlignment w:val="auto"/>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3</w:t>
            </w:r>
          </w:p>
        </w:tc>
        <w:tc>
          <w:tcPr>
            <w:tcW w:w="545" w:type="pct"/>
            <w:tcBorders>
              <w:top w:val="single" w:color="000000" w:sz="4" w:space="0"/>
              <w:left w:val="single" w:color="000000" w:sz="4" w:space="0"/>
              <w:bottom w:val="single" w:color="000000" w:sz="4" w:space="0"/>
              <w:right w:val="single" w:color="000000" w:sz="4" w:space="0"/>
            </w:tcBorders>
            <w:shd w:val="clear" w:color="auto" w:fill="auto"/>
            <w:vAlign w:val="center"/>
          </w:tcPr>
          <w:p>
            <w:pPr>
              <w:pageBreakBefore w:val="0"/>
              <w:widowControl/>
              <w:kinsoku/>
              <w:wordWrap/>
              <w:overflowPunct/>
              <w:topLinePunct w:val="0"/>
              <w:autoSpaceDE/>
              <w:autoSpaceDN/>
              <w:bidi w:val="0"/>
              <w:adjustRightInd/>
              <w:spacing w:line="560" w:lineRule="exact"/>
              <w:jc w:val="center"/>
              <w:textAlignment w:val="auto"/>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用户认证管理系统</w:t>
            </w:r>
          </w:p>
        </w:tc>
        <w:tc>
          <w:tcPr>
            <w:tcW w:w="3507" w:type="pct"/>
            <w:tcBorders>
              <w:top w:val="single" w:color="000000" w:sz="4" w:space="0"/>
              <w:left w:val="single" w:color="000000" w:sz="4" w:space="0"/>
              <w:bottom w:val="single" w:color="000000" w:sz="4" w:space="0"/>
              <w:right w:val="single" w:color="000000" w:sz="4" w:space="0"/>
            </w:tcBorders>
            <w:shd w:val="clear" w:color="auto" w:fill="auto"/>
            <w:vAlign w:val="center"/>
          </w:tcPr>
          <w:p>
            <w:pPr>
              <w:pageBreakBefore w:val="0"/>
              <w:widowControl/>
              <w:numPr>
                <w:ilvl w:val="0"/>
                <w:numId w:val="6"/>
              </w:numPr>
              <w:kinsoku/>
              <w:wordWrap/>
              <w:overflowPunct/>
              <w:topLinePunct w:val="0"/>
              <w:autoSpaceDE/>
              <w:autoSpaceDN/>
              <w:bidi w:val="0"/>
              <w:adjustRightInd/>
              <w:spacing w:line="560" w:lineRule="exact"/>
              <w:jc w:val="left"/>
              <w:textAlignment w:val="auto"/>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供应商提供硬件网关设备；支持网关或旁路方式；</w:t>
            </w:r>
          </w:p>
          <w:p>
            <w:pPr>
              <w:pageBreakBefore w:val="0"/>
              <w:widowControl/>
              <w:numPr>
                <w:ilvl w:val="0"/>
                <w:numId w:val="6"/>
              </w:numPr>
              <w:kinsoku/>
              <w:wordWrap/>
              <w:overflowPunct/>
              <w:topLinePunct w:val="0"/>
              <w:autoSpaceDE/>
              <w:autoSpaceDN/>
              <w:bidi w:val="0"/>
              <w:adjustRightInd/>
              <w:spacing w:line="560" w:lineRule="exact"/>
              <w:jc w:val="left"/>
              <w:textAlignment w:val="auto"/>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提供高性能认证网关设备，标准机架式设备，机框高度不超过2U，冗余热插拔电源，≥4个万兆光口≥2个千兆电口，≥1个console口，≥2个USB接口，≥1个VGA或HDMI口，≥4个扩展槽；认证处理能力：≥5000个/秒，包处理能力：≥7000万PPS转发，可做到128Bytes双向线速。</w:t>
            </w:r>
          </w:p>
          <w:p>
            <w:pPr>
              <w:pageBreakBefore w:val="0"/>
              <w:widowControl/>
              <w:numPr>
                <w:ilvl w:val="0"/>
                <w:numId w:val="6"/>
              </w:numPr>
              <w:kinsoku/>
              <w:wordWrap/>
              <w:overflowPunct/>
              <w:topLinePunct w:val="0"/>
              <w:autoSpaceDE/>
              <w:autoSpaceDN/>
              <w:bidi w:val="0"/>
              <w:adjustRightInd/>
              <w:spacing w:line="560" w:lineRule="exact"/>
              <w:jc w:val="left"/>
              <w:textAlignment w:val="auto"/>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同时支持网关与Radius双认证，外部NAS设备可统一接入系统（Portal、VPN、PPTP、PPPoE、WiFi等认证，并且可以同时混合接入）；</w:t>
            </w:r>
          </w:p>
          <w:p>
            <w:pPr>
              <w:pageBreakBefore w:val="0"/>
              <w:widowControl/>
              <w:numPr>
                <w:ilvl w:val="0"/>
                <w:numId w:val="6"/>
              </w:numPr>
              <w:kinsoku/>
              <w:wordWrap/>
              <w:overflowPunct/>
              <w:topLinePunct w:val="0"/>
              <w:autoSpaceDE/>
              <w:autoSpaceDN/>
              <w:bidi w:val="0"/>
              <w:adjustRightInd/>
              <w:spacing w:line="560" w:lineRule="exact"/>
              <w:jc w:val="left"/>
              <w:textAlignment w:val="auto"/>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提供高性能用户AAA认证平台：认证平台需具有开放性，具有良好的兼容性，能与主流品牌(华为、H3C、中兴、锐捷、迪普、Cisco、Aruba、西加云杉、北电、Redback、飞塔等)无线AC或BRAS对接。需提供功能截图证明。</w:t>
            </w:r>
          </w:p>
          <w:p>
            <w:pPr>
              <w:pageBreakBefore w:val="0"/>
              <w:widowControl/>
              <w:numPr>
                <w:ilvl w:val="0"/>
                <w:numId w:val="6"/>
              </w:numPr>
              <w:kinsoku/>
              <w:wordWrap/>
              <w:overflowPunct/>
              <w:topLinePunct w:val="0"/>
              <w:autoSpaceDE/>
              <w:autoSpaceDN/>
              <w:bidi w:val="0"/>
              <w:adjustRightInd/>
              <w:spacing w:line="560" w:lineRule="exact"/>
              <w:jc w:val="left"/>
              <w:textAlignment w:val="auto"/>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提供≥5</w:t>
            </w:r>
            <w:r>
              <w:rPr>
                <w:rFonts w:hint="eastAsia" w:ascii="仿宋_GB2312" w:hAnsi="仿宋_GB2312" w:eastAsia="仿宋_GB2312" w:cs="仿宋_GB2312"/>
                <w:b w:val="0"/>
                <w:bCs w:val="0"/>
                <w:color w:val="auto"/>
                <w:sz w:val="24"/>
                <w:szCs w:val="24"/>
                <w:lang w:val="en-US" w:eastAsia="zh-CN"/>
              </w:rPr>
              <w:t>万</w:t>
            </w:r>
            <w:r>
              <w:rPr>
                <w:rFonts w:hint="eastAsia" w:ascii="仿宋_GB2312" w:hAnsi="仿宋_GB2312" w:eastAsia="仿宋_GB2312" w:cs="仿宋_GB2312"/>
                <w:b w:val="0"/>
                <w:bCs w:val="0"/>
                <w:color w:val="auto"/>
                <w:sz w:val="24"/>
                <w:szCs w:val="24"/>
              </w:rPr>
              <w:t>个终端同时在线数量，开户数不限制，出具原厂盖章承诺函。</w:t>
            </w:r>
          </w:p>
          <w:p>
            <w:pPr>
              <w:pageBreakBefore w:val="0"/>
              <w:widowControl/>
              <w:numPr>
                <w:ilvl w:val="0"/>
                <w:numId w:val="6"/>
              </w:numPr>
              <w:kinsoku/>
              <w:wordWrap/>
              <w:overflowPunct/>
              <w:topLinePunct w:val="0"/>
              <w:autoSpaceDE/>
              <w:autoSpaceDN/>
              <w:bidi w:val="0"/>
              <w:adjustRightInd/>
              <w:spacing w:line="560" w:lineRule="exact"/>
              <w:jc w:val="left"/>
              <w:textAlignment w:val="auto"/>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支持IPV4+IPV6双栈认证、计费；提供管理系统的软件著作权证书及IPv6 Ready 认证证书，提供原厂商公章盖章证明复印件</w:t>
            </w:r>
            <w:r>
              <w:rPr>
                <w:rFonts w:hint="eastAsia" w:ascii="仿宋_GB2312" w:hAnsi="仿宋_GB2312" w:eastAsia="仿宋_GB2312" w:cs="仿宋_GB2312"/>
                <w:b w:val="0"/>
                <w:bCs w:val="0"/>
                <w:color w:val="auto"/>
                <w:sz w:val="24"/>
                <w:szCs w:val="24"/>
                <w:lang w:eastAsia="zh-CN"/>
              </w:rPr>
              <w:t>。</w:t>
            </w:r>
          </w:p>
          <w:p>
            <w:pPr>
              <w:pageBreakBefore w:val="0"/>
              <w:widowControl/>
              <w:numPr>
                <w:ilvl w:val="0"/>
                <w:numId w:val="6"/>
              </w:numPr>
              <w:kinsoku/>
              <w:wordWrap/>
              <w:overflowPunct/>
              <w:topLinePunct w:val="0"/>
              <w:autoSpaceDE/>
              <w:autoSpaceDN/>
              <w:bidi w:val="0"/>
              <w:adjustRightInd/>
              <w:spacing w:line="560" w:lineRule="exact"/>
              <w:jc w:val="left"/>
              <w:textAlignment w:val="auto"/>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支持阶梯计费功能；支持相同区域或者不同区域按照不同时间段、星期、月实现不同控制策略和计费策略；支持根据用户欠费状态才去不同控制策略；支持用户不同ip地址、vlan、运营商出口的差异控制策略和计费策略；支持用户不同终端不同控制策略和计费策略；支持包月、计流量、计时长、按期限、储值卡、专线等计费方式及多种策略组合。</w:t>
            </w:r>
          </w:p>
          <w:p>
            <w:pPr>
              <w:pageBreakBefore w:val="0"/>
              <w:widowControl/>
              <w:numPr>
                <w:ilvl w:val="0"/>
                <w:numId w:val="6"/>
              </w:numPr>
              <w:kinsoku/>
              <w:wordWrap/>
              <w:overflowPunct/>
              <w:topLinePunct w:val="0"/>
              <w:autoSpaceDE/>
              <w:autoSpaceDN/>
              <w:bidi w:val="0"/>
              <w:adjustRightInd/>
              <w:spacing w:line="560" w:lineRule="exact"/>
              <w:jc w:val="left"/>
              <w:textAlignment w:val="auto"/>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支持灵活的带宽控制，流量计费最小颗粒度1K；</w:t>
            </w:r>
          </w:p>
          <w:p>
            <w:pPr>
              <w:pageBreakBefore w:val="0"/>
              <w:widowControl/>
              <w:numPr>
                <w:ilvl w:val="0"/>
                <w:numId w:val="6"/>
              </w:numPr>
              <w:kinsoku/>
              <w:wordWrap/>
              <w:overflowPunct/>
              <w:topLinePunct w:val="0"/>
              <w:autoSpaceDE/>
              <w:autoSpaceDN/>
              <w:bidi w:val="0"/>
              <w:adjustRightInd/>
              <w:spacing w:line="560" w:lineRule="exact"/>
              <w:ind w:left="357" w:hanging="357"/>
              <w:jc w:val="left"/>
              <w:textAlignment w:val="auto"/>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支持用户自助故障报修，需包含在用户自助系统中。支持用户自助查询上网明细、认证日志；密码修改、修改计费策略、自助报停及恢复；支持自助缴费，支持储值卡缴费、一卡通缴费、支付宝缴费等。（提供生产厂家官方网站截图或产品白皮书。）</w:t>
            </w:r>
          </w:p>
          <w:p>
            <w:pPr>
              <w:pageBreakBefore w:val="0"/>
              <w:widowControl/>
              <w:numPr>
                <w:ilvl w:val="0"/>
                <w:numId w:val="0"/>
              </w:numPr>
              <w:kinsoku/>
              <w:wordWrap/>
              <w:overflowPunct/>
              <w:topLinePunct w:val="0"/>
              <w:autoSpaceDE/>
              <w:autoSpaceDN/>
              <w:bidi w:val="0"/>
              <w:adjustRightInd/>
              <w:spacing w:line="560" w:lineRule="exact"/>
              <w:ind w:leftChars="0"/>
              <w:jc w:val="left"/>
              <w:textAlignment w:val="auto"/>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lang w:val="en-US" w:eastAsia="zh-CN"/>
              </w:rPr>
              <w:t>10、</w:t>
            </w:r>
            <w:r>
              <w:rPr>
                <w:rFonts w:hint="eastAsia" w:ascii="仿宋_GB2312" w:hAnsi="仿宋_GB2312" w:eastAsia="仿宋_GB2312" w:cs="仿宋_GB2312"/>
                <w:b w:val="0"/>
                <w:bCs w:val="0"/>
                <w:color w:val="auto"/>
                <w:sz w:val="24"/>
                <w:szCs w:val="24"/>
              </w:rPr>
              <w:t>需支持角色管理功能，管理员可以自定义不同级别和不同权限的系统管理员、操作人员。</w:t>
            </w:r>
          </w:p>
          <w:p>
            <w:pPr>
              <w:pageBreakBefore w:val="0"/>
              <w:widowControl/>
              <w:numPr>
                <w:ilvl w:val="0"/>
                <w:numId w:val="0"/>
              </w:numPr>
              <w:kinsoku/>
              <w:wordWrap/>
              <w:overflowPunct/>
              <w:topLinePunct w:val="0"/>
              <w:autoSpaceDE/>
              <w:autoSpaceDN/>
              <w:bidi w:val="0"/>
              <w:adjustRightInd/>
              <w:spacing w:line="560" w:lineRule="exact"/>
              <w:ind w:leftChars="0"/>
              <w:jc w:val="left"/>
              <w:textAlignment w:val="auto"/>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lang w:val="en-US" w:eastAsia="zh-CN"/>
              </w:rPr>
              <w:t>11、</w:t>
            </w:r>
            <w:r>
              <w:rPr>
                <w:rFonts w:hint="eastAsia" w:ascii="仿宋_GB2312" w:hAnsi="仿宋_GB2312" w:eastAsia="仿宋_GB2312" w:cs="仿宋_GB2312"/>
                <w:b w:val="0"/>
                <w:bCs w:val="0"/>
                <w:color w:val="auto"/>
                <w:sz w:val="24"/>
                <w:szCs w:val="24"/>
              </w:rPr>
              <w:t>在线用户管理功能：强制下线、修改用户资料、查询、用户名、IP、MAC、相互反查、短消息通知、自动发送催费信息等功能。</w:t>
            </w:r>
          </w:p>
          <w:p>
            <w:pPr>
              <w:pageBreakBefore w:val="0"/>
              <w:widowControl/>
              <w:numPr>
                <w:ilvl w:val="0"/>
                <w:numId w:val="0"/>
              </w:numPr>
              <w:kinsoku/>
              <w:wordWrap/>
              <w:overflowPunct/>
              <w:topLinePunct w:val="0"/>
              <w:autoSpaceDE/>
              <w:autoSpaceDN/>
              <w:bidi w:val="0"/>
              <w:adjustRightInd/>
              <w:spacing w:line="560" w:lineRule="exact"/>
              <w:ind w:leftChars="0"/>
              <w:jc w:val="left"/>
              <w:textAlignment w:val="auto"/>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lang w:val="en-US" w:eastAsia="zh-CN"/>
              </w:rPr>
              <w:t>12、</w:t>
            </w:r>
            <w:r>
              <w:rPr>
                <w:rFonts w:hint="eastAsia" w:ascii="仿宋_GB2312" w:hAnsi="仿宋_GB2312" w:eastAsia="仿宋_GB2312" w:cs="仿宋_GB2312"/>
                <w:b w:val="0"/>
                <w:bCs w:val="0"/>
                <w:color w:val="auto"/>
                <w:sz w:val="24"/>
                <w:szCs w:val="24"/>
              </w:rPr>
              <w:t>可实时监控在线用户当前账号上下行流量、MAC、上传下载速率等。</w:t>
            </w:r>
          </w:p>
          <w:p>
            <w:pPr>
              <w:pageBreakBefore w:val="0"/>
              <w:widowControl/>
              <w:numPr>
                <w:ilvl w:val="0"/>
                <w:numId w:val="0"/>
              </w:numPr>
              <w:kinsoku/>
              <w:wordWrap/>
              <w:overflowPunct/>
              <w:topLinePunct w:val="0"/>
              <w:autoSpaceDE/>
              <w:autoSpaceDN/>
              <w:bidi w:val="0"/>
              <w:adjustRightInd/>
              <w:spacing w:line="560" w:lineRule="exact"/>
              <w:ind w:leftChars="0"/>
              <w:jc w:val="left"/>
              <w:textAlignment w:val="auto"/>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lang w:val="en-US" w:eastAsia="zh-CN"/>
              </w:rPr>
              <w:t>13、</w:t>
            </w:r>
            <w:r>
              <w:rPr>
                <w:rFonts w:hint="eastAsia" w:ascii="仿宋_GB2312" w:hAnsi="仿宋_GB2312" w:eastAsia="仿宋_GB2312" w:cs="仿宋_GB2312"/>
                <w:b w:val="0"/>
                <w:bCs w:val="0"/>
                <w:color w:val="auto"/>
                <w:sz w:val="24"/>
                <w:szCs w:val="24"/>
              </w:rPr>
              <w:t>日志功能支持认证用户详细访问记录，包括用户终端MAC地址，源IP地址、用户名、目的IP地址、访问时间等。</w:t>
            </w:r>
          </w:p>
          <w:p>
            <w:pPr>
              <w:pageBreakBefore w:val="0"/>
              <w:widowControl/>
              <w:numPr>
                <w:ilvl w:val="0"/>
                <w:numId w:val="0"/>
              </w:numPr>
              <w:kinsoku/>
              <w:wordWrap/>
              <w:overflowPunct/>
              <w:topLinePunct w:val="0"/>
              <w:autoSpaceDE/>
              <w:autoSpaceDN/>
              <w:bidi w:val="0"/>
              <w:adjustRightInd/>
              <w:spacing w:line="560" w:lineRule="exact"/>
              <w:ind w:leftChars="0"/>
              <w:jc w:val="left"/>
              <w:textAlignment w:val="auto"/>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lang w:val="en-US" w:eastAsia="zh-CN"/>
              </w:rPr>
              <w:t>14、</w:t>
            </w:r>
            <w:r>
              <w:rPr>
                <w:rFonts w:hint="eastAsia" w:ascii="仿宋_GB2312" w:hAnsi="仿宋_GB2312" w:eastAsia="仿宋_GB2312" w:cs="仿宋_GB2312"/>
                <w:b w:val="0"/>
                <w:bCs w:val="0"/>
                <w:color w:val="auto"/>
                <w:sz w:val="24"/>
                <w:szCs w:val="24"/>
              </w:rPr>
              <w:t>至少保留180天访问日志。</w:t>
            </w:r>
          </w:p>
          <w:p>
            <w:pPr>
              <w:pageBreakBefore w:val="0"/>
              <w:widowControl/>
              <w:numPr>
                <w:ilvl w:val="0"/>
                <w:numId w:val="0"/>
              </w:numPr>
              <w:kinsoku/>
              <w:wordWrap/>
              <w:overflowPunct/>
              <w:topLinePunct w:val="0"/>
              <w:autoSpaceDE/>
              <w:autoSpaceDN/>
              <w:bidi w:val="0"/>
              <w:adjustRightInd/>
              <w:spacing w:line="560" w:lineRule="exact"/>
              <w:ind w:leftChars="0"/>
              <w:jc w:val="left"/>
              <w:textAlignment w:val="auto"/>
              <w:rPr>
                <w:rFonts w:hint="eastAsia" w:ascii="仿宋_GB2312" w:hAnsi="仿宋_GB2312" w:eastAsia="仿宋_GB2312" w:cs="仿宋_GB2312"/>
                <w:b w:val="0"/>
                <w:bCs w:val="0"/>
                <w:color w:val="auto"/>
                <w:sz w:val="24"/>
                <w:szCs w:val="24"/>
                <w:lang w:eastAsia="zh-CN"/>
              </w:rPr>
            </w:pPr>
            <w:r>
              <w:rPr>
                <w:rFonts w:hint="eastAsia" w:ascii="仿宋_GB2312" w:hAnsi="仿宋_GB2312" w:eastAsia="仿宋_GB2312" w:cs="仿宋_GB2312"/>
                <w:b w:val="0"/>
                <w:bCs w:val="0"/>
                <w:color w:val="auto"/>
                <w:sz w:val="24"/>
                <w:szCs w:val="24"/>
                <w:lang w:val="en-US" w:eastAsia="zh-CN"/>
              </w:rPr>
              <w:t>15、</w:t>
            </w:r>
            <w:r>
              <w:rPr>
                <w:rFonts w:hint="eastAsia" w:ascii="仿宋_GB2312" w:hAnsi="仿宋_GB2312" w:eastAsia="仿宋_GB2312" w:cs="仿宋_GB2312"/>
                <w:b w:val="0"/>
                <w:bCs w:val="0"/>
                <w:color w:val="auto"/>
                <w:sz w:val="24"/>
                <w:szCs w:val="24"/>
              </w:rPr>
              <w:t>要求</w:t>
            </w:r>
            <w:r>
              <w:rPr>
                <w:rFonts w:hint="eastAsia" w:ascii="仿宋_GB2312" w:hAnsi="仿宋_GB2312" w:eastAsia="仿宋_GB2312" w:cs="仿宋_GB2312"/>
                <w:b w:val="0"/>
                <w:bCs w:val="0"/>
                <w:color w:val="auto"/>
                <w:sz w:val="24"/>
                <w:szCs w:val="24"/>
                <w:lang w:val="en-US" w:eastAsia="zh-CN"/>
              </w:rPr>
              <w:t>提供</w:t>
            </w:r>
            <w:r>
              <w:rPr>
                <w:rFonts w:hint="eastAsia" w:ascii="仿宋_GB2312" w:hAnsi="仿宋_GB2312" w:eastAsia="仿宋_GB2312" w:cs="仿宋_GB2312"/>
                <w:b w:val="0"/>
                <w:bCs w:val="0"/>
                <w:color w:val="auto"/>
                <w:sz w:val="24"/>
                <w:szCs w:val="24"/>
              </w:rPr>
              <w:t>5年原厂质保，并提供原厂针对本项目的售后服务承诺函</w:t>
            </w:r>
            <w:r>
              <w:rPr>
                <w:rFonts w:hint="eastAsia" w:ascii="仿宋_GB2312" w:hAnsi="仿宋_GB2312" w:eastAsia="仿宋_GB2312" w:cs="仿宋_GB2312"/>
                <w:b w:val="0"/>
                <w:bCs w:val="0"/>
                <w:color w:val="auto"/>
                <w:sz w:val="24"/>
                <w:szCs w:val="24"/>
                <w:lang w:eastAsia="zh-CN"/>
              </w:rPr>
              <w:t>。</w:t>
            </w:r>
          </w:p>
          <w:p>
            <w:pPr>
              <w:pageBreakBefore w:val="0"/>
              <w:widowControl/>
              <w:numPr>
                <w:ilvl w:val="0"/>
                <w:numId w:val="0"/>
              </w:numPr>
              <w:kinsoku/>
              <w:wordWrap/>
              <w:overflowPunct/>
              <w:topLinePunct w:val="0"/>
              <w:autoSpaceDE/>
              <w:autoSpaceDN/>
              <w:bidi w:val="0"/>
              <w:adjustRightInd/>
              <w:spacing w:line="560" w:lineRule="exact"/>
              <w:ind w:leftChars="0"/>
              <w:jc w:val="left"/>
              <w:textAlignment w:val="auto"/>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lang w:val="en-US" w:eastAsia="zh-CN"/>
              </w:rPr>
              <w:t>16、</w:t>
            </w:r>
            <w:r>
              <w:rPr>
                <w:rFonts w:hint="eastAsia" w:ascii="仿宋_GB2312" w:hAnsi="仿宋_GB2312" w:eastAsia="仿宋_GB2312" w:cs="仿宋_GB2312"/>
                <w:b w:val="0"/>
                <w:bCs w:val="0"/>
                <w:color w:val="auto"/>
                <w:sz w:val="24"/>
                <w:szCs w:val="24"/>
              </w:rPr>
              <w:t>提供5年的软硬件免费服务，服务内容包括</w:t>
            </w:r>
            <w:r>
              <w:rPr>
                <w:rFonts w:hint="eastAsia" w:ascii="仿宋_GB2312" w:hAnsi="仿宋_GB2312" w:eastAsia="仿宋_GB2312" w:cs="仿宋_GB2312"/>
                <w:b w:val="0"/>
                <w:bCs w:val="0"/>
                <w:color w:val="auto"/>
                <w:sz w:val="24"/>
                <w:szCs w:val="24"/>
                <w:lang w:val="en-US" w:eastAsia="zh-CN"/>
              </w:rPr>
              <w:t>但不限于</w:t>
            </w:r>
            <w:r>
              <w:rPr>
                <w:rFonts w:hint="eastAsia" w:ascii="仿宋_GB2312" w:hAnsi="仿宋_GB2312" w:eastAsia="仿宋_GB2312" w:cs="仿宋_GB2312"/>
                <w:b w:val="0"/>
                <w:bCs w:val="0"/>
                <w:color w:val="auto"/>
                <w:sz w:val="24"/>
                <w:szCs w:val="24"/>
              </w:rPr>
              <w:t>软件版本升级、提供补丁、功能维护、咨询和功能修改，免费服务期自系统安装验收合格之日起开始计算。提供做到7×24小时专家在线服务，如远程无法解决或遇到重大系统故障，必须在</w:t>
            </w:r>
            <w:r>
              <w:rPr>
                <w:rFonts w:hint="eastAsia" w:ascii="仿宋_GB2312" w:hAnsi="仿宋_GB2312" w:eastAsia="仿宋_GB2312" w:cs="仿宋_GB2312"/>
                <w:b w:val="0"/>
                <w:bCs w:val="0"/>
                <w:color w:val="auto"/>
                <w:sz w:val="24"/>
                <w:szCs w:val="24"/>
                <w:lang w:val="en-US" w:eastAsia="zh-CN"/>
              </w:rPr>
              <w:t>4</w:t>
            </w:r>
            <w:r>
              <w:rPr>
                <w:rFonts w:hint="eastAsia" w:ascii="仿宋_GB2312" w:hAnsi="仿宋_GB2312" w:eastAsia="仿宋_GB2312" w:cs="仿宋_GB2312"/>
                <w:b w:val="0"/>
                <w:bCs w:val="0"/>
                <w:color w:val="auto"/>
                <w:sz w:val="24"/>
                <w:szCs w:val="24"/>
              </w:rPr>
              <w:t>小时内到达现场排除故障。免费提供现场安装维护；免费提供2人次以上的系统管理技术培训。</w:t>
            </w:r>
          </w:p>
        </w:tc>
        <w:tc>
          <w:tcPr>
            <w:tcW w:w="267" w:type="pct"/>
            <w:tcBorders>
              <w:top w:val="single" w:color="000000" w:sz="4" w:space="0"/>
              <w:left w:val="single" w:color="000000" w:sz="4" w:space="0"/>
              <w:bottom w:val="single" w:color="000000" w:sz="4" w:space="0"/>
              <w:right w:val="single" w:color="000000" w:sz="4" w:space="0"/>
            </w:tcBorders>
            <w:shd w:val="clear" w:color="auto" w:fill="auto"/>
            <w:vAlign w:val="center"/>
          </w:tcPr>
          <w:p>
            <w:pPr>
              <w:pageBreakBefore w:val="0"/>
              <w:widowControl/>
              <w:kinsoku/>
              <w:wordWrap/>
              <w:overflowPunct/>
              <w:topLinePunct w:val="0"/>
              <w:autoSpaceDE/>
              <w:autoSpaceDN/>
              <w:bidi w:val="0"/>
              <w:adjustRightInd/>
              <w:spacing w:line="560" w:lineRule="exact"/>
              <w:jc w:val="center"/>
              <w:textAlignment w:val="auto"/>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套</w:t>
            </w:r>
          </w:p>
        </w:tc>
        <w:tc>
          <w:tcPr>
            <w:tcW w:w="261" w:type="pct"/>
            <w:tcBorders>
              <w:top w:val="single" w:color="000000" w:sz="4" w:space="0"/>
              <w:left w:val="single" w:color="000000" w:sz="4" w:space="0"/>
              <w:bottom w:val="single" w:color="000000" w:sz="4" w:space="0"/>
              <w:right w:val="single" w:color="000000" w:sz="4" w:space="0"/>
            </w:tcBorders>
            <w:shd w:val="clear" w:color="auto" w:fill="auto"/>
            <w:vAlign w:val="center"/>
          </w:tcPr>
          <w:p>
            <w:pPr>
              <w:pageBreakBefore w:val="0"/>
              <w:widowControl/>
              <w:kinsoku/>
              <w:wordWrap/>
              <w:overflowPunct/>
              <w:topLinePunct w:val="0"/>
              <w:autoSpaceDE/>
              <w:autoSpaceDN/>
              <w:bidi w:val="0"/>
              <w:adjustRightInd/>
              <w:spacing w:line="560" w:lineRule="exact"/>
              <w:jc w:val="center"/>
              <w:textAlignment w:val="auto"/>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w:t>
            </w:r>
          </w:p>
        </w:tc>
      </w:tr>
      <w:tr>
        <w:tblPrEx>
          <w:tblCellMar>
            <w:top w:w="0" w:type="dxa"/>
            <w:left w:w="108" w:type="dxa"/>
            <w:bottom w:w="0" w:type="dxa"/>
            <w:right w:w="108" w:type="dxa"/>
          </w:tblCellMar>
        </w:tblPrEx>
        <w:trPr>
          <w:trHeight w:val="1975" w:hRule="atLeast"/>
        </w:trPr>
        <w:tc>
          <w:tcPr>
            <w:tcW w:w="418" w:type="pct"/>
            <w:tcBorders>
              <w:top w:val="single" w:color="000000" w:sz="4" w:space="0"/>
              <w:left w:val="single" w:color="000000" w:sz="4" w:space="0"/>
              <w:bottom w:val="single" w:color="000000" w:sz="4" w:space="0"/>
              <w:right w:val="single" w:color="000000" w:sz="4" w:space="0"/>
            </w:tcBorders>
            <w:shd w:val="clear" w:color="auto" w:fill="auto"/>
            <w:vAlign w:val="center"/>
          </w:tcPr>
          <w:p>
            <w:pPr>
              <w:pageBreakBefore w:val="0"/>
              <w:widowControl/>
              <w:kinsoku/>
              <w:wordWrap/>
              <w:overflowPunct/>
              <w:topLinePunct w:val="0"/>
              <w:autoSpaceDE/>
              <w:autoSpaceDN/>
              <w:bidi w:val="0"/>
              <w:adjustRightInd/>
              <w:spacing w:line="560" w:lineRule="exact"/>
              <w:jc w:val="center"/>
              <w:textAlignment w:val="auto"/>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4</w:t>
            </w:r>
          </w:p>
        </w:tc>
        <w:tc>
          <w:tcPr>
            <w:tcW w:w="545" w:type="pct"/>
            <w:tcBorders>
              <w:top w:val="single" w:color="000000" w:sz="4" w:space="0"/>
              <w:left w:val="single" w:color="000000" w:sz="4" w:space="0"/>
              <w:bottom w:val="single" w:color="000000" w:sz="4" w:space="0"/>
              <w:right w:val="single" w:color="000000" w:sz="4" w:space="0"/>
            </w:tcBorders>
            <w:shd w:val="clear" w:color="auto" w:fill="auto"/>
            <w:vAlign w:val="center"/>
          </w:tcPr>
          <w:p>
            <w:pPr>
              <w:pageBreakBefore w:val="0"/>
              <w:widowControl/>
              <w:kinsoku/>
              <w:wordWrap/>
              <w:overflowPunct/>
              <w:topLinePunct w:val="0"/>
              <w:autoSpaceDE/>
              <w:autoSpaceDN/>
              <w:bidi w:val="0"/>
              <w:adjustRightInd/>
              <w:spacing w:line="560" w:lineRule="exact"/>
              <w:jc w:val="center"/>
              <w:textAlignment w:val="auto"/>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代拨认证系统</w:t>
            </w:r>
          </w:p>
        </w:tc>
        <w:tc>
          <w:tcPr>
            <w:tcW w:w="3507" w:type="pct"/>
            <w:tcBorders>
              <w:top w:val="single" w:color="000000" w:sz="4" w:space="0"/>
              <w:left w:val="single" w:color="000000" w:sz="4" w:space="0"/>
              <w:bottom w:val="single" w:color="000000" w:sz="4" w:space="0"/>
              <w:right w:val="single" w:color="000000" w:sz="4" w:space="0"/>
            </w:tcBorders>
            <w:shd w:val="clear" w:color="auto" w:fill="auto"/>
            <w:vAlign w:val="center"/>
          </w:tcPr>
          <w:p>
            <w:pPr>
              <w:pageBreakBefore w:val="0"/>
              <w:widowControl/>
              <w:numPr>
                <w:ilvl w:val="0"/>
                <w:numId w:val="7"/>
              </w:numPr>
              <w:kinsoku/>
              <w:wordWrap/>
              <w:overflowPunct/>
              <w:topLinePunct w:val="0"/>
              <w:autoSpaceDE/>
              <w:autoSpaceDN/>
              <w:bidi w:val="0"/>
              <w:adjustRightInd/>
              <w:spacing w:line="560" w:lineRule="exact"/>
              <w:jc w:val="left"/>
              <w:textAlignment w:val="auto"/>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提供高性能PPPoE代拨设备，标准机架式设备，机框高度不超过2U，冗余热插拔电源，≥4个万兆光口≥2个千兆电口，≥1个console口，≥2个USB接口，≥1个VGA或HDMI口，≥4个扩展槽；认证处理能力：5000个/秒以上，包处理能力：7000万PPS转发，可做到128Bytes双向线速。</w:t>
            </w:r>
          </w:p>
          <w:p>
            <w:pPr>
              <w:pageBreakBefore w:val="0"/>
              <w:widowControl/>
              <w:numPr>
                <w:ilvl w:val="0"/>
                <w:numId w:val="7"/>
              </w:numPr>
              <w:kinsoku/>
              <w:wordWrap/>
              <w:overflowPunct/>
              <w:topLinePunct w:val="0"/>
              <w:autoSpaceDE/>
              <w:autoSpaceDN/>
              <w:bidi w:val="0"/>
              <w:adjustRightInd/>
              <w:spacing w:line="560" w:lineRule="exact"/>
              <w:jc w:val="left"/>
              <w:textAlignment w:val="auto"/>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代拨系统必须同时支持代拨模式和专线模式，提供原厂商盖章承诺文件。</w:t>
            </w:r>
          </w:p>
          <w:p>
            <w:pPr>
              <w:pageBreakBefore w:val="0"/>
              <w:widowControl/>
              <w:numPr>
                <w:ilvl w:val="0"/>
                <w:numId w:val="7"/>
              </w:numPr>
              <w:kinsoku/>
              <w:wordWrap/>
              <w:overflowPunct/>
              <w:topLinePunct w:val="0"/>
              <w:autoSpaceDE/>
              <w:autoSpaceDN/>
              <w:bidi w:val="0"/>
              <w:adjustRightInd/>
              <w:spacing w:line="560" w:lineRule="exact"/>
              <w:jc w:val="left"/>
              <w:textAlignment w:val="auto"/>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代拨系统能够与SMF对接，能够基于报文识别用户身份，并实现用户终端的自动认证接入功能，提供原厂商盖章承诺文件。</w:t>
            </w:r>
          </w:p>
          <w:p>
            <w:pPr>
              <w:pageBreakBefore w:val="0"/>
              <w:widowControl/>
              <w:numPr>
                <w:ilvl w:val="0"/>
                <w:numId w:val="7"/>
              </w:numPr>
              <w:kinsoku/>
              <w:wordWrap/>
              <w:overflowPunct/>
              <w:topLinePunct w:val="0"/>
              <w:autoSpaceDE/>
              <w:autoSpaceDN/>
              <w:bidi w:val="0"/>
              <w:adjustRightInd/>
              <w:spacing w:line="560" w:lineRule="exact"/>
              <w:jc w:val="left"/>
              <w:textAlignment w:val="auto"/>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认证代拨系统具有IPv6代拨功能，提供截图证明文件及原厂商盖章承诺文件。</w:t>
            </w:r>
          </w:p>
          <w:p>
            <w:pPr>
              <w:pageBreakBefore w:val="0"/>
              <w:widowControl/>
              <w:numPr>
                <w:ilvl w:val="0"/>
                <w:numId w:val="7"/>
              </w:numPr>
              <w:kinsoku/>
              <w:wordWrap/>
              <w:overflowPunct/>
              <w:topLinePunct w:val="0"/>
              <w:autoSpaceDE/>
              <w:autoSpaceDN/>
              <w:bidi w:val="0"/>
              <w:adjustRightInd/>
              <w:spacing w:line="560" w:lineRule="exact"/>
              <w:jc w:val="left"/>
              <w:textAlignment w:val="auto"/>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支持PPPOE代拨，支持≥</w:t>
            </w:r>
            <w:r>
              <w:rPr>
                <w:rFonts w:hint="eastAsia" w:ascii="仿宋_GB2312" w:hAnsi="仿宋_GB2312" w:eastAsia="仿宋_GB2312" w:cs="仿宋_GB2312"/>
                <w:b w:val="0"/>
                <w:bCs w:val="0"/>
                <w:color w:val="auto"/>
                <w:sz w:val="24"/>
                <w:szCs w:val="24"/>
                <w:lang w:val="en-US" w:eastAsia="zh-CN"/>
              </w:rPr>
              <w:t>5万</w:t>
            </w:r>
            <w:r>
              <w:rPr>
                <w:rFonts w:hint="eastAsia" w:ascii="仿宋_GB2312" w:hAnsi="仿宋_GB2312" w:eastAsia="仿宋_GB2312" w:cs="仿宋_GB2312"/>
                <w:b w:val="0"/>
                <w:bCs w:val="0"/>
                <w:color w:val="auto"/>
                <w:sz w:val="24"/>
                <w:szCs w:val="24"/>
              </w:rPr>
              <w:t>外网代拨，每个代拨帐号可以支持1个或多个内网IP上网</w:t>
            </w:r>
            <w:r>
              <w:rPr>
                <w:rFonts w:hint="eastAsia" w:ascii="仿宋_GB2312" w:hAnsi="仿宋_GB2312" w:eastAsia="仿宋_GB2312" w:cs="仿宋_GB2312"/>
                <w:b w:val="0"/>
                <w:bCs w:val="0"/>
                <w:color w:val="auto"/>
                <w:sz w:val="24"/>
                <w:szCs w:val="24"/>
                <w:lang w:eastAsia="zh-CN"/>
              </w:rPr>
              <w:t>。</w:t>
            </w:r>
          </w:p>
          <w:p>
            <w:pPr>
              <w:pageBreakBefore w:val="0"/>
              <w:widowControl/>
              <w:numPr>
                <w:ilvl w:val="0"/>
                <w:numId w:val="7"/>
              </w:numPr>
              <w:kinsoku/>
              <w:wordWrap/>
              <w:overflowPunct/>
              <w:topLinePunct w:val="0"/>
              <w:autoSpaceDE/>
              <w:autoSpaceDN/>
              <w:bidi w:val="0"/>
              <w:adjustRightInd/>
              <w:spacing w:line="560" w:lineRule="exact"/>
              <w:jc w:val="left"/>
              <w:textAlignment w:val="auto"/>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并发会话数≥260万，每秒新建连接数≥150万/秒，包转发率≥1000万PPS，单台支持≥50000代拨并发用户数，单台可支持≥40G上行下行双向吞吐容量；</w:t>
            </w:r>
          </w:p>
          <w:p>
            <w:pPr>
              <w:pageBreakBefore w:val="0"/>
              <w:widowControl/>
              <w:numPr>
                <w:ilvl w:val="0"/>
                <w:numId w:val="7"/>
              </w:numPr>
              <w:kinsoku/>
              <w:wordWrap/>
              <w:overflowPunct/>
              <w:topLinePunct w:val="0"/>
              <w:autoSpaceDE/>
              <w:autoSpaceDN/>
              <w:bidi w:val="0"/>
              <w:adjustRightInd/>
              <w:spacing w:line="560" w:lineRule="exact"/>
              <w:jc w:val="left"/>
              <w:textAlignment w:val="auto"/>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支持多种认证方式均可触发代拨运营商PPPoE，代拨过程透明，用户1次登录自动完成2次认证。</w:t>
            </w:r>
          </w:p>
          <w:p>
            <w:pPr>
              <w:pageBreakBefore w:val="0"/>
              <w:widowControl/>
              <w:numPr>
                <w:ilvl w:val="0"/>
                <w:numId w:val="7"/>
              </w:numPr>
              <w:kinsoku/>
              <w:wordWrap/>
              <w:overflowPunct/>
              <w:topLinePunct w:val="0"/>
              <w:autoSpaceDE/>
              <w:autoSpaceDN/>
              <w:bidi w:val="0"/>
              <w:adjustRightInd/>
              <w:spacing w:line="560" w:lineRule="exact"/>
              <w:jc w:val="left"/>
              <w:textAlignment w:val="auto"/>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用户管理：支持账号的批量导入、导出、删除等操作。支持导入账号时自动生成MAC、SVLAN、CVLAN属性。支持同一拨号账号的MAC、SVLAN、CVLAN保持不变。支持双机分区拨号，按路由均衡链路功能。支持实时查看PPPoE账号、在线IP等信息。支持和认证联动获得用户校内的账号信息。</w:t>
            </w:r>
          </w:p>
          <w:p>
            <w:pPr>
              <w:pageBreakBefore w:val="0"/>
              <w:widowControl/>
              <w:numPr>
                <w:ilvl w:val="0"/>
                <w:numId w:val="7"/>
              </w:numPr>
              <w:kinsoku/>
              <w:wordWrap/>
              <w:overflowPunct/>
              <w:topLinePunct w:val="0"/>
              <w:autoSpaceDE/>
              <w:autoSpaceDN/>
              <w:bidi w:val="0"/>
              <w:adjustRightInd/>
              <w:spacing w:line="560" w:lineRule="exact"/>
              <w:jc w:val="left"/>
              <w:textAlignment w:val="auto"/>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支持Web认证功能，支持标准格式的认证和记账报文的推送。</w:t>
            </w:r>
          </w:p>
          <w:p>
            <w:pPr>
              <w:pageBreakBefore w:val="0"/>
              <w:widowControl/>
              <w:numPr>
                <w:ilvl w:val="0"/>
                <w:numId w:val="0"/>
              </w:numPr>
              <w:kinsoku/>
              <w:wordWrap/>
              <w:overflowPunct/>
              <w:topLinePunct w:val="0"/>
              <w:autoSpaceDE/>
              <w:autoSpaceDN/>
              <w:bidi w:val="0"/>
              <w:adjustRightInd/>
              <w:spacing w:line="560" w:lineRule="exact"/>
              <w:ind w:leftChars="0"/>
              <w:jc w:val="left"/>
              <w:textAlignment w:val="auto"/>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lang w:val="en-US" w:eastAsia="zh-CN"/>
              </w:rPr>
              <w:t>10、</w:t>
            </w:r>
            <w:r>
              <w:rPr>
                <w:rFonts w:hint="eastAsia" w:ascii="仿宋_GB2312" w:hAnsi="仿宋_GB2312" w:eastAsia="仿宋_GB2312" w:cs="仿宋_GB2312"/>
                <w:b w:val="0"/>
                <w:bCs w:val="0"/>
                <w:color w:val="auto"/>
                <w:sz w:val="24"/>
                <w:szCs w:val="24"/>
              </w:rPr>
              <w:t>支持和AAA认证系统联动获得用户校内的账号信息。</w:t>
            </w:r>
          </w:p>
          <w:p>
            <w:pPr>
              <w:pageBreakBefore w:val="0"/>
              <w:widowControl/>
              <w:numPr>
                <w:ilvl w:val="0"/>
                <w:numId w:val="0"/>
              </w:numPr>
              <w:kinsoku/>
              <w:wordWrap/>
              <w:overflowPunct/>
              <w:topLinePunct w:val="0"/>
              <w:autoSpaceDE/>
              <w:autoSpaceDN/>
              <w:bidi w:val="0"/>
              <w:adjustRightInd/>
              <w:spacing w:line="560" w:lineRule="exact"/>
              <w:ind w:leftChars="0"/>
              <w:jc w:val="left"/>
              <w:textAlignment w:val="auto"/>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lang w:val="en-US" w:eastAsia="zh-CN"/>
              </w:rPr>
              <w:t>11、</w:t>
            </w:r>
            <w:r>
              <w:rPr>
                <w:rFonts w:hint="eastAsia" w:ascii="仿宋_GB2312" w:hAnsi="仿宋_GB2312" w:eastAsia="仿宋_GB2312" w:cs="仿宋_GB2312"/>
                <w:b w:val="0"/>
                <w:bCs w:val="0"/>
                <w:color w:val="auto"/>
                <w:sz w:val="24"/>
                <w:szCs w:val="24"/>
              </w:rPr>
              <w:t>提供PPPOE拨号日志，记录用户下线原因，与AAA认证系统联动能够返回认证结果及原因。</w:t>
            </w:r>
          </w:p>
          <w:p>
            <w:pPr>
              <w:pageBreakBefore w:val="0"/>
              <w:widowControl/>
              <w:numPr>
                <w:ilvl w:val="0"/>
                <w:numId w:val="0"/>
              </w:numPr>
              <w:kinsoku/>
              <w:wordWrap/>
              <w:overflowPunct/>
              <w:topLinePunct w:val="0"/>
              <w:autoSpaceDE/>
              <w:autoSpaceDN/>
              <w:bidi w:val="0"/>
              <w:adjustRightInd/>
              <w:spacing w:line="560" w:lineRule="exact"/>
              <w:ind w:leftChars="0"/>
              <w:jc w:val="left"/>
              <w:textAlignment w:val="auto"/>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lang w:val="en-US" w:eastAsia="zh-CN"/>
              </w:rPr>
              <w:t>12、</w:t>
            </w:r>
            <w:r>
              <w:rPr>
                <w:rFonts w:hint="eastAsia" w:ascii="仿宋_GB2312" w:hAnsi="仿宋_GB2312" w:eastAsia="仿宋_GB2312" w:cs="仿宋_GB2312"/>
                <w:b w:val="0"/>
                <w:bCs w:val="0"/>
                <w:color w:val="auto"/>
                <w:sz w:val="24"/>
                <w:szCs w:val="24"/>
              </w:rPr>
              <w:t>支持双机分区拨号，按路由均衡链路功能。</w:t>
            </w:r>
          </w:p>
          <w:p>
            <w:pPr>
              <w:pageBreakBefore w:val="0"/>
              <w:widowControl/>
              <w:numPr>
                <w:ilvl w:val="0"/>
                <w:numId w:val="0"/>
              </w:numPr>
              <w:kinsoku/>
              <w:wordWrap/>
              <w:overflowPunct/>
              <w:topLinePunct w:val="0"/>
              <w:autoSpaceDE/>
              <w:autoSpaceDN/>
              <w:bidi w:val="0"/>
              <w:adjustRightInd/>
              <w:spacing w:line="560" w:lineRule="exact"/>
              <w:ind w:leftChars="0"/>
              <w:jc w:val="left"/>
              <w:textAlignment w:val="auto"/>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lang w:val="en-US" w:eastAsia="zh-CN"/>
              </w:rPr>
              <w:t>13、</w:t>
            </w:r>
            <w:r>
              <w:rPr>
                <w:rFonts w:hint="eastAsia" w:ascii="仿宋_GB2312" w:hAnsi="仿宋_GB2312" w:eastAsia="仿宋_GB2312" w:cs="仿宋_GB2312"/>
                <w:b w:val="0"/>
                <w:bCs w:val="0"/>
                <w:color w:val="auto"/>
                <w:sz w:val="24"/>
                <w:szCs w:val="24"/>
              </w:rPr>
              <w:t>设备支持通过一对一方式实现代拨融合方案。支持透明网桥、路由、NAT、旁路以及混合模式的组网。</w:t>
            </w:r>
          </w:p>
          <w:p>
            <w:pPr>
              <w:pageBreakBefore w:val="0"/>
              <w:widowControl/>
              <w:numPr>
                <w:ilvl w:val="0"/>
                <w:numId w:val="0"/>
              </w:numPr>
              <w:kinsoku/>
              <w:wordWrap/>
              <w:overflowPunct/>
              <w:topLinePunct w:val="0"/>
              <w:autoSpaceDE/>
              <w:autoSpaceDN/>
              <w:bidi w:val="0"/>
              <w:adjustRightInd/>
              <w:spacing w:line="560" w:lineRule="exact"/>
              <w:ind w:leftChars="0"/>
              <w:jc w:val="left"/>
              <w:textAlignment w:val="auto"/>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lang w:val="en-US" w:eastAsia="zh-CN"/>
              </w:rPr>
              <w:t>14、</w:t>
            </w:r>
            <w:r>
              <w:rPr>
                <w:rFonts w:hint="eastAsia" w:ascii="仿宋_GB2312" w:hAnsi="仿宋_GB2312" w:eastAsia="仿宋_GB2312" w:cs="仿宋_GB2312"/>
                <w:b w:val="0"/>
                <w:bCs w:val="0"/>
                <w:color w:val="auto"/>
                <w:sz w:val="24"/>
                <w:szCs w:val="24"/>
              </w:rPr>
              <w:t>要求</w:t>
            </w:r>
            <w:r>
              <w:rPr>
                <w:rFonts w:hint="eastAsia" w:ascii="仿宋_GB2312" w:hAnsi="仿宋_GB2312" w:eastAsia="仿宋_GB2312" w:cs="仿宋_GB2312"/>
                <w:b w:val="0"/>
                <w:bCs w:val="0"/>
                <w:color w:val="auto"/>
                <w:sz w:val="24"/>
                <w:szCs w:val="24"/>
                <w:lang w:val="en-US" w:eastAsia="zh-CN"/>
              </w:rPr>
              <w:t>提供</w:t>
            </w:r>
            <w:r>
              <w:rPr>
                <w:rFonts w:hint="eastAsia" w:ascii="仿宋_GB2312" w:hAnsi="仿宋_GB2312" w:eastAsia="仿宋_GB2312" w:cs="仿宋_GB2312"/>
                <w:b w:val="0"/>
                <w:bCs w:val="0"/>
                <w:color w:val="auto"/>
                <w:sz w:val="24"/>
                <w:szCs w:val="24"/>
              </w:rPr>
              <w:t>5年原厂质保，并提供原厂针对本项目的售后服务承诺函</w:t>
            </w:r>
            <w:r>
              <w:rPr>
                <w:rFonts w:hint="eastAsia" w:ascii="仿宋_GB2312" w:hAnsi="仿宋_GB2312" w:eastAsia="仿宋_GB2312" w:cs="仿宋_GB2312"/>
                <w:b w:val="0"/>
                <w:bCs w:val="0"/>
                <w:color w:val="auto"/>
                <w:sz w:val="24"/>
                <w:szCs w:val="24"/>
                <w:lang w:eastAsia="zh-CN"/>
              </w:rPr>
              <w:t>。</w:t>
            </w:r>
          </w:p>
          <w:p>
            <w:pPr>
              <w:pageBreakBefore w:val="0"/>
              <w:widowControl/>
              <w:numPr>
                <w:ilvl w:val="0"/>
                <w:numId w:val="0"/>
              </w:numPr>
              <w:kinsoku/>
              <w:wordWrap/>
              <w:overflowPunct/>
              <w:topLinePunct w:val="0"/>
              <w:autoSpaceDE/>
              <w:autoSpaceDN/>
              <w:bidi w:val="0"/>
              <w:adjustRightInd/>
              <w:spacing w:line="560" w:lineRule="exact"/>
              <w:ind w:leftChars="0"/>
              <w:jc w:val="left"/>
              <w:textAlignment w:val="auto"/>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lang w:val="en-US" w:eastAsia="zh-CN"/>
              </w:rPr>
              <w:t>15、</w:t>
            </w:r>
            <w:r>
              <w:rPr>
                <w:rFonts w:hint="eastAsia" w:ascii="仿宋_GB2312" w:hAnsi="仿宋_GB2312" w:eastAsia="仿宋_GB2312" w:cs="仿宋_GB2312"/>
                <w:b w:val="0"/>
                <w:bCs w:val="0"/>
                <w:color w:val="auto"/>
                <w:sz w:val="24"/>
                <w:szCs w:val="24"/>
              </w:rPr>
              <w:t>代拨系统必须具有代拨系统产品的软件著作权证书，提供原厂商公章盖章证明复印件。</w:t>
            </w:r>
          </w:p>
          <w:p>
            <w:pPr>
              <w:pageBreakBefore w:val="0"/>
              <w:widowControl/>
              <w:numPr>
                <w:ilvl w:val="0"/>
                <w:numId w:val="0"/>
              </w:numPr>
              <w:kinsoku/>
              <w:wordWrap/>
              <w:overflowPunct/>
              <w:topLinePunct w:val="0"/>
              <w:autoSpaceDE/>
              <w:autoSpaceDN/>
              <w:bidi w:val="0"/>
              <w:adjustRightInd/>
              <w:spacing w:line="560" w:lineRule="exact"/>
              <w:ind w:leftChars="0"/>
              <w:jc w:val="left"/>
              <w:textAlignment w:val="auto"/>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lang w:val="en-US" w:eastAsia="zh-CN"/>
              </w:rPr>
              <w:t>16、</w:t>
            </w:r>
            <w:r>
              <w:rPr>
                <w:rFonts w:hint="eastAsia" w:ascii="仿宋_GB2312" w:hAnsi="仿宋_GB2312" w:eastAsia="仿宋_GB2312" w:cs="仿宋_GB2312"/>
                <w:b w:val="0"/>
                <w:bCs w:val="0"/>
                <w:color w:val="auto"/>
                <w:sz w:val="24"/>
                <w:szCs w:val="24"/>
              </w:rPr>
              <w:t>提供5年的软硬件免费服务，服务内容包括软件版本升级、提供补丁、功能维护、咨询和功能修改，免费服务期自系统安装验收合格之日起开始计算。提供做到7×24小时专家在线服务，如远程无法解决或遇到重大系统故障，必须在</w:t>
            </w:r>
            <w:r>
              <w:rPr>
                <w:rFonts w:hint="eastAsia" w:ascii="仿宋_GB2312" w:hAnsi="仿宋_GB2312" w:eastAsia="仿宋_GB2312" w:cs="仿宋_GB2312"/>
                <w:b w:val="0"/>
                <w:bCs w:val="0"/>
                <w:color w:val="auto"/>
                <w:sz w:val="24"/>
                <w:szCs w:val="24"/>
                <w:lang w:val="en-US" w:eastAsia="zh-CN"/>
              </w:rPr>
              <w:t>4</w:t>
            </w:r>
            <w:r>
              <w:rPr>
                <w:rFonts w:hint="eastAsia" w:ascii="仿宋_GB2312" w:hAnsi="仿宋_GB2312" w:eastAsia="仿宋_GB2312" w:cs="仿宋_GB2312"/>
                <w:b w:val="0"/>
                <w:bCs w:val="0"/>
                <w:color w:val="auto"/>
                <w:sz w:val="24"/>
                <w:szCs w:val="24"/>
              </w:rPr>
              <w:t>小时内到达现场排除故障。免费提供现场安装维护；免费提供2人次以上的系统管理技术培训。</w:t>
            </w:r>
          </w:p>
        </w:tc>
        <w:tc>
          <w:tcPr>
            <w:tcW w:w="267" w:type="pct"/>
            <w:tcBorders>
              <w:top w:val="single" w:color="000000" w:sz="4" w:space="0"/>
              <w:left w:val="single" w:color="000000" w:sz="4" w:space="0"/>
              <w:bottom w:val="single" w:color="000000" w:sz="4" w:space="0"/>
              <w:right w:val="single" w:color="000000" w:sz="4" w:space="0"/>
            </w:tcBorders>
            <w:shd w:val="clear" w:color="auto" w:fill="auto"/>
            <w:vAlign w:val="center"/>
          </w:tcPr>
          <w:p>
            <w:pPr>
              <w:pageBreakBefore w:val="0"/>
              <w:widowControl/>
              <w:kinsoku/>
              <w:wordWrap/>
              <w:overflowPunct/>
              <w:topLinePunct w:val="0"/>
              <w:autoSpaceDE/>
              <w:autoSpaceDN/>
              <w:bidi w:val="0"/>
              <w:adjustRightInd/>
              <w:spacing w:line="560" w:lineRule="exact"/>
              <w:jc w:val="center"/>
              <w:textAlignment w:val="auto"/>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套</w:t>
            </w:r>
          </w:p>
        </w:tc>
        <w:tc>
          <w:tcPr>
            <w:tcW w:w="261" w:type="pct"/>
            <w:tcBorders>
              <w:top w:val="single" w:color="000000" w:sz="4" w:space="0"/>
              <w:left w:val="single" w:color="000000" w:sz="4" w:space="0"/>
              <w:bottom w:val="single" w:color="000000" w:sz="4" w:space="0"/>
              <w:right w:val="single" w:color="000000" w:sz="4" w:space="0"/>
            </w:tcBorders>
            <w:shd w:val="clear" w:color="auto" w:fill="auto"/>
            <w:vAlign w:val="center"/>
          </w:tcPr>
          <w:p>
            <w:pPr>
              <w:pageBreakBefore w:val="0"/>
              <w:widowControl/>
              <w:kinsoku/>
              <w:wordWrap/>
              <w:overflowPunct/>
              <w:topLinePunct w:val="0"/>
              <w:autoSpaceDE/>
              <w:autoSpaceDN/>
              <w:bidi w:val="0"/>
              <w:adjustRightInd/>
              <w:spacing w:line="560" w:lineRule="exact"/>
              <w:jc w:val="center"/>
              <w:textAlignment w:val="auto"/>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w:t>
            </w:r>
          </w:p>
        </w:tc>
      </w:tr>
      <w:tr>
        <w:tblPrEx>
          <w:tblCellMar>
            <w:top w:w="0" w:type="dxa"/>
            <w:left w:w="108" w:type="dxa"/>
            <w:bottom w:w="0" w:type="dxa"/>
            <w:right w:w="108" w:type="dxa"/>
          </w:tblCellMar>
        </w:tblPrEx>
        <w:trPr>
          <w:trHeight w:val="1218" w:hRule="atLeast"/>
        </w:trPr>
        <w:tc>
          <w:tcPr>
            <w:tcW w:w="418" w:type="pct"/>
            <w:tcBorders>
              <w:top w:val="single" w:color="000000" w:sz="4" w:space="0"/>
              <w:left w:val="single" w:color="000000" w:sz="4" w:space="0"/>
              <w:bottom w:val="single" w:color="000000" w:sz="4" w:space="0"/>
              <w:right w:val="single" w:color="000000" w:sz="4" w:space="0"/>
            </w:tcBorders>
            <w:shd w:val="clear" w:color="auto" w:fill="auto"/>
            <w:vAlign w:val="center"/>
          </w:tcPr>
          <w:p>
            <w:pPr>
              <w:pageBreakBefore w:val="0"/>
              <w:widowControl/>
              <w:kinsoku/>
              <w:wordWrap/>
              <w:overflowPunct/>
              <w:topLinePunct w:val="0"/>
              <w:autoSpaceDE/>
              <w:autoSpaceDN/>
              <w:bidi w:val="0"/>
              <w:adjustRightInd/>
              <w:spacing w:line="560" w:lineRule="exact"/>
              <w:jc w:val="center"/>
              <w:textAlignment w:val="auto"/>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5</w:t>
            </w:r>
          </w:p>
        </w:tc>
        <w:tc>
          <w:tcPr>
            <w:tcW w:w="545" w:type="pct"/>
            <w:tcBorders>
              <w:top w:val="single" w:color="000000" w:sz="4" w:space="0"/>
              <w:left w:val="single" w:color="000000" w:sz="4" w:space="0"/>
              <w:bottom w:val="single" w:color="000000" w:sz="4" w:space="0"/>
              <w:right w:val="single" w:color="000000" w:sz="4" w:space="0"/>
            </w:tcBorders>
            <w:shd w:val="clear" w:color="auto" w:fill="auto"/>
            <w:vAlign w:val="center"/>
          </w:tcPr>
          <w:p>
            <w:pPr>
              <w:pageBreakBefore w:val="0"/>
              <w:widowControl/>
              <w:kinsoku/>
              <w:wordWrap/>
              <w:overflowPunct/>
              <w:topLinePunct w:val="0"/>
              <w:autoSpaceDE/>
              <w:autoSpaceDN/>
              <w:bidi w:val="0"/>
              <w:adjustRightInd/>
              <w:spacing w:line="560" w:lineRule="exact"/>
              <w:jc w:val="center"/>
              <w:textAlignment w:val="auto"/>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防代理系统</w:t>
            </w:r>
          </w:p>
        </w:tc>
        <w:tc>
          <w:tcPr>
            <w:tcW w:w="3507" w:type="pct"/>
            <w:tcBorders>
              <w:top w:val="single" w:color="000000" w:sz="4" w:space="0"/>
              <w:left w:val="single" w:color="000000" w:sz="4" w:space="0"/>
              <w:bottom w:val="single" w:color="000000" w:sz="4" w:space="0"/>
              <w:right w:val="single" w:color="000000" w:sz="4" w:space="0"/>
            </w:tcBorders>
            <w:shd w:val="clear" w:color="auto" w:fill="auto"/>
            <w:vAlign w:val="center"/>
          </w:tcPr>
          <w:p>
            <w:pPr>
              <w:pageBreakBefore w:val="0"/>
              <w:widowControl/>
              <w:numPr>
                <w:ilvl w:val="0"/>
                <w:numId w:val="8"/>
              </w:numPr>
              <w:kinsoku/>
              <w:wordWrap/>
              <w:overflowPunct/>
              <w:topLinePunct w:val="0"/>
              <w:autoSpaceDE/>
              <w:autoSpaceDN/>
              <w:bidi w:val="0"/>
              <w:adjustRightInd/>
              <w:spacing w:line="560" w:lineRule="exact"/>
              <w:jc w:val="left"/>
              <w:textAlignment w:val="auto"/>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供应商提供硬件网关设备；支持网关或旁路方式；</w:t>
            </w:r>
          </w:p>
          <w:p>
            <w:pPr>
              <w:pageBreakBefore w:val="0"/>
              <w:widowControl/>
              <w:numPr>
                <w:ilvl w:val="0"/>
                <w:numId w:val="8"/>
              </w:numPr>
              <w:kinsoku/>
              <w:wordWrap/>
              <w:overflowPunct/>
              <w:topLinePunct w:val="0"/>
              <w:autoSpaceDE/>
              <w:autoSpaceDN/>
              <w:bidi w:val="0"/>
              <w:adjustRightInd/>
              <w:spacing w:line="560" w:lineRule="exact"/>
              <w:jc w:val="left"/>
              <w:textAlignment w:val="auto"/>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提供高性能防代理设备，标准机架式设备，机框高度不超过2U，冗余热插拔电源，≥4个万兆光口≥2个千兆电口，≥1个console口，≥2个USB接口，≥1个VGA或HDMI口，≥4个扩展槽；认证处理能力：5000个/秒以上，包处理能力：7000万PPS转发，可做到128Bytes双向线速。</w:t>
            </w:r>
          </w:p>
          <w:p>
            <w:pPr>
              <w:pageBreakBefore w:val="0"/>
              <w:widowControl/>
              <w:numPr>
                <w:ilvl w:val="0"/>
                <w:numId w:val="8"/>
              </w:numPr>
              <w:kinsoku/>
              <w:wordWrap/>
              <w:overflowPunct/>
              <w:topLinePunct w:val="0"/>
              <w:autoSpaceDE/>
              <w:autoSpaceDN/>
              <w:bidi w:val="0"/>
              <w:adjustRightInd/>
              <w:spacing w:line="560" w:lineRule="exact"/>
              <w:jc w:val="left"/>
              <w:textAlignment w:val="auto"/>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可以检测出使用小路由器等代理设备，并通过策略防止使用该种设备</w:t>
            </w:r>
            <w:r>
              <w:rPr>
                <w:rFonts w:hint="eastAsia" w:ascii="仿宋_GB2312" w:hAnsi="仿宋_GB2312" w:eastAsia="仿宋_GB2312" w:cs="仿宋_GB2312"/>
                <w:b w:val="0"/>
                <w:bCs w:val="0"/>
                <w:color w:val="auto"/>
                <w:sz w:val="24"/>
                <w:szCs w:val="24"/>
                <w:lang w:val="en-US" w:eastAsia="zh-CN"/>
              </w:rPr>
              <w:t>接入。</w:t>
            </w:r>
          </w:p>
          <w:p>
            <w:pPr>
              <w:pageBreakBefore w:val="0"/>
              <w:widowControl/>
              <w:numPr>
                <w:ilvl w:val="0"/>
                <w:numId w:val="8"/>
              </w:numPr>
              <w:kinsoku/>
              <w:wordWrap/>
              <w:overflowPunct/>
              <w:topLinePunct w:val="0"/>
              <w:autoSpaceDE/>
              <w:autoSpaceDN/>
              <w:bidi w:val="0"/>
              <w:adjustRightInd/>
              <w:spacing w:line="560" w:lineRule="exact"/>
              <w:jc w:val="left"/>
              <w:textAlignment w:val="auto"/>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支持检测并控制网关“一拖N”行为功能；基于7层协议特征检测网关后面的私有IP地址信息，并能以“共享IP数”如“共享用户超过3人”为触发条件。</w:t>
            </w:r>
          </w:p>
          <w:p>
            <w:pPr>
              <w:pageBreakBefore w:val="0"/>
              <w:widowControl/>
              <w:numPr>
                <w:ilvl w:val="0"/>
                <w:numId w:val="8"/>
              </w:numPr>
              <w:kinsoku/>
              <w:wordWrap/>
              <w:overflowPunct/>
              <w:topLinePunct w:val="0"/>
              <w:autoSpaceDE/>
              <w:autoSpaceDN/>
              <w:bidi w:val="0"/>
              <w:adjustRightInd/>
              <w:spacing w:line="560" w:lineRule="exact"/>
              <w:jc w:val="left"/>
              <w:textAlignment w:val="auto"/>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可以根据PC终端个数做条件，对流量做控制。</w:t>
            </w:r>
          </w:p>
          <w:p>
            <w:pPr>
              <w:pageBreakBefore w:val="0"/>
              <w:widowControl/>
              <w:numPr>
                <w:ilvl w:val="0"/>
                <w:numId w:val="8"/>
              </w:numPr>
              <w:kinsoku/>
              <w:wordWrap/>
              <w:overflowPunct/>
              <w:topLinePunct w:val="0"/>
              <w:autoSpaceDE/>
              <w:autoSpaceDN/>
              <w:bidi w:val="0"/>
              <w:adjustRightInd/>
              <w:spacing w:line="560" w:lineRule="exact"/>
              <w:jc w:val="left"/>
              <w:textAlignment w:val="auto"/>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支持共享用户识别后，可自由设置管控阀值，灵活方便;</w:t>
            </w:r>
          </w:p>
          <w:p>
            <w:pPr>
              <w:pageBreakBefore w:val="0"/>
              <w:widowControl/>
              <w:numPr>
                <w:ilvl w:val="0"/>
                <w:numId w:val="8"/>
              </w:numPr>
              <w:kinsoku/>
              <w:wordWrap/>
              <w:overflowPunct/>
              <w:topLinePunct w:val="0"/>
              <w:autoSpaceDE/>
              <w:autoSpaceDN/>
              <w:bidi w:val="0"/>
              <w:adjustRightInd/>
              <w:spacing w:line="560" w:lineRule="exact"/>
              <w:jc w:val="left"/>
              <w:textAlignment w:val="auto"/>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基于综合多种检测方 法，使用户无法逃避，支持TTL 检测、时钟漂移、IP 包头 Identification 轨迹检测、应用特征检测、cookie 检测。</w:t>
            </w:r>
          </w:p>
          <w:p>
            <w:pPr>
              <w:pageBreakBefore w:val="0"/>
              <w:widowControl/>
              <w:numPr>
                <w:ilvl w:val="0"/>
                <w:numId w:val="8"/>
              </w:numPr>
              <w:kinsoku/>
              <w:wordWrap/>
              <w:overflowPunct/>
              <w:topLinePunct w:val="0"/>
              <w:autoSpaceDE/>
              <w:autoSpaceDN/>
              <w:bidi w:val="0"/>
              <w:adjustRightInd/>
              <w:spacing w:line="560" w:lineRule="exact"/>
              <w:jc w:val="left"/>
              <w:textAlignment w:val="auto"/>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支持黑名单，当误识别时，将时别错误的终端类型放入黑名单，避免误识别</w:t>
            </w:r>
            <w:r>
              <w:rPr>
                <w:rFonts w:hint="eastAsia" w:ascii="仿宋_GB2312" w:hAnsi="仿宋_GB2312" w:eastAsia="仿宋_GB2312" w:cs="仿宋_GB2312"/>
                <w:b w:val="0"/>
                <w:bCs w:val="0"/>
                <w:color w:val="auto"/>
                <w:sz w:val="24"/>
                <w:szCs w:val="24"/>
                <w:lang w:eastAsia="zh-CN"/>
              </w:rPr>
              <w:t>。</w:t>
            </w:r>
          </w:p>
          <w:p>
            <w:pPr>
              <w:pageBreakBefore w:val="0"/>
              <w:widowControl/>
              <w:numPr>
                <w:ilvl w:val="0"/>
                <w:numId w:val="8"/>
              </w:numPr>
              <w:kinsoku/>
              <w:wordWrap/>
              <w:overflowPunct/>
              <w:topLinePunct w:val="0"/>
              <w:autoSpaceDE/>
              <w:autoSpaceDN/>
              <w:bidi w:val="0"/>
              <w:adjustRightInd/>
              <w:spacing w:line="560" w:lineRule="exact"/>
              <w:jc w:val="left"/>
              <w:textAlignment w:val="auto"/>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要求</w:t>
            </w:r>
            <w:r>
              <w:rPr>
                <w:rFonts w:hint="eastAsia" w:ascii="仿宋_GB2312" w:hAnsi="仿宋_GB2312" w:eastAsia="仿宋_GB2312" w:cs="仿宋_GB2312"/>
                <w:b w:val="0"/>
                <w:bCs w:val="0"/>
                <w:color w:val="auto"/>
                <w:sz w:val="24"/>
                <w:szCs w:val="24"/>
                <w:lang w:val="en-US" w:eastAsia="zh-CN"/>
              </w:rPr>
              <w:t>提供</w:t>
            </w:r>
            <w:r>
              <w:rPr>
                <w:rFonts w:hint="eastAsia" w:ascii="仿宋_GB2312" w:hAnsi="仿宋_GB2312" w:eastAsia="仿宋_GB2312" w:cs="仿宋_GB2312"/>
                <w:b w:val="0"/>
                <w:bCs w:val="0"/>
                <w:color w:val="auto"/>
                <w:sz w:val="24"/>
                <w:szCs w:val="24"/>
              </w:rPr>
              <w:t>5年原厂质保，并提供原厂针对本项目的售后服务承诺函</w:t>
            </w:r>
            <w:r>
              <w:rPr>
                <w:rFonts w:hint="eastAsia" w:ascii="仿宋_GB2312" w:hAnsi="仿宋_GB2312" w:eastAsia="仿宋_GB2312" w:cs="仿宋_GB2312"/>
                <w:b w:val="0"/>
                <w:bCs w:val="0"/>
                <w:color w:val="auto"/>
                <w:sz w:val="24"/>
                <w:szCs w:val="24"/>
                <w:lang w:eastAsia="zh-CN"/>
              </w:rPr>
              <w:t>。</w:t>
            </w:r>
          </w:p>
          <w:p>
            <w:pPr>
              <w:pageBreakBefore w:val="0"/>
              <w:widowControl/>
              <w:numPr>
                <w:ilvl w:val="0"/>
                <w:numId w:val="0"/>
              </w:numPr>
              <w:kinsoku/>
              <w:wordWrap/>
              <w:overflowPunct/>
              <w:topLinePunct w:val="0"/>
              <w:autoSpaceDE/>
              <w:autoSpaceDN/>
              <w:bidi w:val="0"/>
              <w:adjustRightInd/>
              <w:spacing w:line="560" w:lineRule="exact"/>
              <w:ind w:leftChars="0"/>
              <w:jc w:val="left"/>
              <w:textAlignment w:val="auto"/>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lang w:val="en-US" w:eastAsia="zh-CN"/>
              </w:rPr>
              <w:t>10、</w:t>
            </w:r>
            <w:r>
              <w:rPr>
                <w:rFonts w:hint="eastAsia" w:ascii="仿宋_GB2312" w:hAnsi="仿宋_GB2312" w:eastAsia="仿宋_GB2312" w:cs="仿宋_GB2312"/>
                <w:b w:val="0"/>
                <w:bCs w:val="0"/>
                <w:color w:val="auto"/>
                <w:sz w:val="24"/>
                <w:szCs w:val="24"/>
              </w:rPr>
              <w:t>提供5年的软硬件免费服务，服务内容包括软件版本升级、提供补丁、功能维护、咨询和用户提出的不超过合同范围的功能修改，免费服务期自系统安装验收合格之日起开始计算。提供做到7×24小时专家在线服务，如远程无法解决或遇到重大系统故障，必须在</w:t>
            </w:r>
            <w:r>
              <w:rPr>
                <w:rFonts w:hint="eastAsia" w:ascii="仿宋_GB2312" w:hAnsi="仿宋_GB2312" w:eastAsia="仿宋_GB2312" w:cs="仿宋_GB2312"/>
                <w:b w:val="0"/>
                <w:bCs w:val="0"/>
                <w:color w:val="auto"/>
                <w:sz w:val="24"/>
                <w:szCs w:val="24"/>
                <w:lang w:val="en-US" w:eastAsia="zh-CN"/>
              </w:rPr>
              <w:t>4</w:t>
            </w:r>
            <w:r>
              <w:rPr>
                <w:rFonts w:hint="eastAsia" w:ascii="仿宋_GB2312" w:hAnsi="仿宋_GB2312" w:eastAsia="仿宋_GB2312" w:cs="仿宋_GB2312"/>
                <w:b w:val="0"/>
                <w:bCs w:val="0"/>
                <w:color w:val="auto"/>
                <w:sz w:val="24"/>
                <w:szCs w:val="24"/>
              </w:rPr>
              <w:t>小时内到达现场排除故障。免费提供现场安装维护；免费提供2人次以上的系统管理技术培训。</w:t>
            </w:r>
          </w:p>
        </w:tc>
        <w:tc>
          <w:tcPr>
            <w:tcW w:w="267" w:type="pct"/>
            <w:tcBorders>
              <w:top w:val="single" w:color="000000" w:sz="4" w:space="0"/>
              <w:left w:val="single" w:color="000000" w:sz="4" w:space="0"/>
              <w:bottom w:val="single" w:color="000000" w:sz="4" w:space="0"/>
              <w:right w:val="single" w:color="000000" w:sz="4" w:space="0"/>
            </w:tcBorders>
            <w:shd w:val="clear" w:color="auto" w:fill="auto"/>
            <w:vAlign w:val="center"/>
          </w:tcPr>
          <w:p>
            <w:pPr>
              <w:pageBreakBefore w:val="0"/>
              <w:widowControl/>
              <w:kinsoku/>
              <w:wordWrap/>
              <w:overflowPunct/>
              <w:topLinePunct w:val="0"/>
              <w:autoSpaceDE/>
              <w:autoSpaceDN/>
              <w:bidi w:val="0"/>
              <w:adjustRightInd/>
              <w:spacing w:line="560" w:lineRule="exact"/>
              <w:jc w:val="center"/>
              <w:textAlignment w:val="auto"/>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套</w:t>
            </w:r>
          </w:p>
        </w:tc>
        <w:tc>
          <w:tcPr>
            <w:tcW w:w="261" w:type="pct"/>
            <w:tcBorders>
              <w:top w:val="single" w:color="000000" w:sz="4" w:space="0"/>
              <w:left w:val="single" w:color="000000" w:sz="4" w:space="0"/>
              <w:bottom w:val="single" w:color="000000" w:sz="4" w:space="0"/>
              <w:right w:val="single" w:color="000000" w:sz="4" w:space="0"/>
            </w:tcBorders>
            <w:shd w:val="clear" w:color="auto" w:fill="auto"/>
            <w:vAlign w:val="center"/>
          </w:tcPr>
          <w:p>
            <w:pPr>
              <w:pageBreakBefore w:val="0"/>
              <w:widowControl/>
              <w:kinsoku/>
              <w:wordWrap/>
              <w:overflowPunct/>
              <w:topLinePunct w:val="0"/>
              <w:autoSpaceDE/>
              <w:autoSpaceDN/>
              <w:bidi w:val="0"/>
              <w:adjustRightInd/>
              <w:spacing w:line="560" w:lineRule="exact"/>
              <w:jc w:val="center"/>
              <w:textAlignment w:val="auto"/>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w:t>
            </w:r>
          </w:p>
        </w:tc>
      </w:tr>
      <w:tr>
        <w:tblPrEx>
          <w:tblCellMar>
            <w:top w:w="0" w:type="dxa"/>
            <w:left w:w="108" w:type="dxa"/>
            <w:bottom w:w="0" w:type="dxa"/>
            <w:right w:w="108" w:type="dxa"/>
          </w:tblCellMar>
        </w:tblPrEx>
        <w:trPr>
          <w:trHeight w:val="1550" w:hRule="atLeast"/>
        </w:trPr>
        <w:tc>
          <w:tcPr>
            <w:tcW w:w="418" w:type="pct"/>
            <w:tcBorders>
              <w:top w:val="single" w:color="000000" w:sz="4" w:space="0"/>
              <w:left w:val="single" w:color="000000" w:sz="4" w:space="0"/>
              <w:bottom w:val="single" w:color="000000" w:sz="4" w:space="0"/>
              <w:right w:val="single" w:color="000000" w:sz="4" w:space="0"/>
            </w:tcBorders>
            <w:shd w:val="clear" w:color="auto" w:fill="auto"/>
            <w:vAlign w:val="center"/>
          </w:tcPr>
          <w:p>
            <w:pPr>
              <w:pageBreakBefore w:val="0"/>
              <w:widowControl/>
              <w:kinsoku/>
              <w:wordWrap/>
              <w:overflowPunct/>
              <w:topLinePunct w:val="0"/>
              <w:autoSpaceDE/>
              <w:autoSpaceDN/>
              <w:bidi w:val="0"/>
              <w:adjustRightInd/>
              <w:spacing w:line="560" w:lineRule="exact"/>
              <w:jc w:val="center"/>
              <w:textAlignment w:val="auto"/>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6</w:t>
            </w:r>
          </w:p>
        </w:tc>
        <w:tc>
          <w:tcPr>
            <w:tcW w:w="545" w:type="pct"/>
            <w:tcBorders>
              <w:top w:val="single" w:color="000000" w:sz="4" w:space="0"/>
              <w:left w:val="single" w:color="000000" w:sz="4" w:space="0"/>
              <w:bottom w:val="single" w:color="000000" w:sz="4" w:space="0"/>
              <w:right w:val="single" w:color="000000" w:sz="4" w:space="0"/>
            </w:tcBorders>
            <w:shd w:val="clear" w:color="auto" w:fill="auto"/>
            <w:vAlign w:val="center"/>
          </w:tcPr>
          <w:p>
            <w:pPr>
              <w:pageBreakBefore w:val="0"/>
              <w:widowControl/>
              <w:kinsoku/>
              <w:wordWrap/>
              <w:overflowPunct/>
              <w:topLinePunct w:val="0"/>
              <w:autoSpaceDE/>
              <w:autoSpaceDN/>
              <w:bidi w:val="0"/>
              <w:adjustRightInd/>
              <w:spacing w:line="560" w:lineRule="exact"/>
              <w:jc w:val="center"/>
              <w:textAlignment w:val="auto"/>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核心交换机</w:t>
            </w:r>
          </w:p>
        </w:tc>
        <w:tc>
          <w:tcPr>
            <w:tcW w:w="3507" w:type="pct"/>
            <w:tcBorders>
              <w:top w:val="single" w:color="000000" w:sz="4" w:space="0"/>
              <w:left w:val="single" w:color="000000" w:sz="4" w:space="0"/>
              <w:bottom w:val="single" w:color="000000" w:sz="4" w:space="0"/>
              <w:right w:val="single" w:color="000000" w:sz="4" w:space="0"/>
            </w:tcBorders>
            <w:shd w:val="clear" w:color="auto" w:fill="auto"/>
            <w:vAlign w:val="center"/>
          </w:tcPr>
          <w:p>
            <w:pPr>
              <w:pageBreakBefore w:val="0"/>
              <w:widowControl/>
              <w:numPr>
                <w:ilvl w:val="0"/>
                <w:numId w:val="9"/>
              </w:numPr>
              <w:kinsoku/>
              <w:wordWrap/>
              <w:overflowPunct/>
              <w:topLinePunct w:val="0"/>
              <w:autoSpaceDE/>
              <w:autoSpaceDN/>
              <w:bidi w:val="0"/>
              <w:adjustRightInd/>
              <w:spacing w:line="560" w:lineRule="exact"/>
              <w:jc w:val="left"/>
              <w:textAlignment w:val="auto"/>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交换容量≥76.8 Tbps，包转发率≥57600Mpps；</w:t>
            </w:r>
          </w:p>
          <w:p>
            <w:pPr>
              <w:pageBreakBefore w:val="0"/>
              <w:widowControl/>
              <w:numPr>
                <w:ilvl w:val="0"/>
                <w:numId w:val="9"/>
              </w:numPr>
              <w:kinsoku/>
              <w:wordWrap/>
              <w:overflowPunct/>
              <w:topLinePunct w:val="0"/>
              <w:autoSpaceDE/>
              <w:autoSpaceDN/>
              <w:bidi w:val="0"/>
              <w:adjustRightInd/>
              <w:spacing w:line="560" w:lineRule="exact"/>
              <w:jc w:val="left"/>
              <w:textAlignment w:val="auto"/>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主控引擎≥2；整机业务槽位数≥6；</w:t>
            </w:r>
          </w:p>
          <w:p>
            <w:pPr>
              <w:pageBreakBefore w:val="0"/>
              <w:widowControl/>
              <w:numPr>
                <w:ilvl w:val="0"/>
                <w:numId w:val="9"/>
              </w:numPr>
              <w:kinsoku/>
              <w:wordWrap/>
              <w:overflowPunct/>
              <w:topLinePunct w:val="0"/>
              <w:autoSpaceDE/>
              <w:autoSpaceDN/>
              <w:bidi w:val="0"/>
              <w:adjustRightInd/>
              <w:spacing w:line="560" w:lineRule="exact"/>
              <w:jc w:val="left"/>
              <w:textAlignment w:val="auto"/>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关键部件冗余设计，主控双活检测机制，主控故障自动倒换业务不中断</w:t>
            </w:r>
          </w:p>
          <w:p>
            <w:pPr>
              <w:pageBreakBefore w:val="0"/>
              <w:widowControl/>
              <w:numPr>
                <w:ilvl w:val="0"/>
                <w:numId w:val="9"/>
              </w:numPr>
              <w:kinsoku/>
              <w:wordWrap/>
              <w:overflowPunct/>
              <w:topLinePunct w:val="0"/>
              <w:autoSpaceDE/>
              <w:autoSpaceDN/>
              <w:bidi w:val="0"/>
              <w:adjustRightInd/>
              <w:spacing w:line="560" w:lineRule="exact"/>
              <w:jc w:val="left"/>
              <w:textAlignment w:val="auto"/>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支持 VxLAN 功能，支持 VxLAN 二层及三层网关，支持 BGP EVPN，实现自动建立；</w:t>
            </w:r>
          </w:p>
          <w:p>
            <w:pPr>
              <w:pageBreakBefore w:val="0"/>
              <w:widowControl/>
              <w:numPr>
                <w:ilvl w:val="0"/>
                <w:numId w:val="9"/>
              </w:numPr>
              <w:kinsoku/>
              <w:wordWrap/>
              <w:overflowPunct/>
              <w:topLinePunct w:val="0"/>
              <w:autoSpaceDE/>
              <w:autoSpaceDN/>
              <w:bidi w:val="0"/>
              <w:adjustRightInd/>
              <w:spacing w:line="560" w:lineRule="exact"/>
              <w:jc w:val="left"/>
              <w:textAlignment w:val="auto"/>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支持静态路由、RIP、RIPng、OSPF、OSPFv3、BGP、BGP4+、ISIS、ISISv6；</w:t>
            </w:r>
          </w:p>
          <w:p>
            <w:pPr>
              <w:pageBreakBefore w:val="0"/>
              <w:widowControl/>
              <w:numPr>
                <w:ilvl w:val="0"/>
                <w:numId w:val="9"/>
              </w:numPr>
              <w:kinsoku/>
              <w:wordWrap/>
              <w:overflowPunct/>
              <w:topLinePunct w:val="0"/>
              <w:autoSpaceDE/>
              <w:autoSpaceDN/>
              <w:bidi w:val="0"/>
              <w:adjustRightInd/>
              <w:spacing w:line="560" w:lineRule="exact"/>
              <w:jc w:val="left"/>
              <w:textAlignment w:val="auto"/>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支持 Telemetry、Netstream 技术；</w:t>
            </w:r>
          </w:p>
          <w:p>
            <w:pPr>
              <w:pageBreakBefore w:val="0"/>
              <w:widowControl/>
              <w:numPr>
                <w:ilvl w:val="0"/>
                <w:numId w:val="9"/>
              </w:numPr>
              <w:kinsoku/>
              <w:wordWrap/>
              <w:overflowPunct/>
              <w:topLinePunct w:val="0"/>
              <w:autoSpaceDE/>
              <w:autoSpaceDN/>
              <w:bidi w:val="0"/>
              <w:adjustRightInd/>
              <w:spacing w:line="560" w:lineRule="exact"/>
              <w:jc w:val="left"/>
              <w:textAlignment w:val="auto"/>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支持IFIT技术，对业务报文进行测量得到IP网络的真实丢包率、时延等性能指标，提供权威第三方测试报告；</w:t>
            </w:r>
          </w:p>
          <w:p>
            <w:pPr>
              <w:pageBreakBefore w:val="0"/>
              <w:widowControl/>
              <w:numPr>
                <w:ilvl w:val="0"/>
                <w:numId w:val="0"/>
              </w:numPr>
              <w:kinsoku/>
              <w:wordWrap/>
              <w:overflowPunct/>
              <w:topLinePunct w:val="0"/>
              <w:autoSpaceDE/>
              <w:autoSpaceDN/>
              <w:bidi w:val="0"/>
              <w:adjustRightInd/>
              <w:spacing w:line="560" w:lineRule="exact"/>
              <w:ind w:leftChars="0"/>
              <w:jc w:val="left"/>
              <w:textAlignment w:val="auto"/>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lang w:val="en-US" w:eastAsia="zh-CN"/>
              </w:rPr>
              <w:t>8、</w:t>
            </w:r>
            <w:r>
              <w:rPr>
                <w:rFonts w:hint="eastAsia" w:ascii="仿宋_GB2312" w:hAnsi="仿宋_GB2312" w:eastAsia="仿宋_GB2312" w:cs="仿宋_GB2312"/>
                <w:b w:val="0"/>
                <w:bCs w:val="0"/>
                <w:color w:val="auto"/>
                <w:sz w:val="24"/>
                <w:szCs w:val="24"/>
              </w:rPr>
              <w:t>支持 Telemetry 技术，实时采集设备数据并上送至网络分析组件平台，通过智能故障识别算法对网络数据进行分析，精准展现网络实时状态，及时界定故障以及故障发生原因</w:t>
            </w:r>
            <w:r>
              <w:rPr>
                <w:rFonts w:hint="eastAsia" w:ascii="仿宋_GB2312" w:hAnsi="仿宋_GB2312" w:eastAsia="仿宋_GB2312" w:cs="仿宋_GB2312"/>
                <w:b w:val="0"/>
                <w:bCs w:val="0"/>
                <w:color w:val="auto"/>
                <w:sz w:val="24"/>
                <w:szCs w:val="24"/>
                <w:lang w:eastAsia="zh-CN"/>
              </w:rPr>
              <w:t>。</w:t>
            </w:r>
          </w:p>
          <w:p>
            <w:pPr>
              <w:pageBreakBefore w:val="0"/>
              <w:widowControl/>
              <w:numPr>
                <w:ilvl w:val="0"/>
                <w:numId w:val="0"/>
              </w:numPr>
              <w:kinsoku/>
              <w:wordWrap/>
              <w:overflowPunct/>
              <w:topLinePunct w:val="0"/>
              <w:autoSpaceDE/>
              <w:autoSpaceDN/>
              <w:bidi w:val="0"/>
              <w:adjustRightInd/>
              <w:spacing w:line="560" w:lineRule="exact"/>
              <w:ind w:leftChars="0"/>
              <w:jc w:val="left"/>
              <w:textAlignment w:val="auto"/>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lang w:val="en-US" w:eastAsia="zh-CN"/>
              </w:rPr>
              <w:t>9、</w:t>
            </w:r>
            <w:r>
              <w:rPr>
                <w:rFonts w:hint="eastAsia" w:ascii="仿宋_GB2312" w:hAnsi="仿宋_GB2312" w:eastAsia="仿宋_GB2312" w:cs="仿宋_GB2312"/>
                <w:b w:val="0"/>
                <w:bCs w:val="0"/>
                <w:color w:val="auto"/>
                <w:sz w:val="24"/>
                <w:szCs w:val="24"/>
              </w:rPr>
              <w:t>实配主控 ≥2，电源≥2；配置千兆以太网光口≥24个、万兆以太网光口≥24个,10GE多模模块≥10个，10GE高速堆叠线缆≥2根；</w:t>
            </w:r>
          </w:p>
          <w:p>
            <w:pPr>
              <w:pageBreakBefore w:val="0"/>
              <w:widowControl/>
              <w:numPr>
                <w:ilvl w:val="0"/>
                <w:numId w:val="0"/>
              </w:numPr>
              <w:kinsoku/>
              <w:wordWrap/>
              <w:overflowPunct/>
              <w:topLinePunct w:val="0"/>
              <w:autoSpaceDE/>
              <w:autoSpaceDN/>
              <w:bidi w:val="0"/>
              <w:adjustRightInd/>
              <w:spacing w:line="560" w:lineRule="exact"/>
              <w:ind w:leftChars="0"/>
              <w:jc w:val="left"/>
              <w:textAlignment w:val="auto"/>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lang w:val="en-US" w:eastAsia="zh-CN"/>
              </w:rPr>
              <w:t>10、</w:t>
            </w:r>
            <w:r>
              <w:rPr>
                <w:rFonts w:hint="eastAsia" w:ascii="仿宋_GB2312" w:hAnsi="仿宋_GB2312" w:eastAsia="仿宋_GB2312" w:cs="仿宋_GB2312"/>
                <w:b w:val="0"/>
                <w:bCs w:val="0"/>
                <w:color w:val="auto"/>
                <w:sz w:val="24"/>
                <w:szCs w:val="24"/>
              </w:rPr>
              <w:t>提供工信部电信设备入网许可，且类型一致</w:t>
            </w:r>
          </w:p>
          <w:p>
            <w:pPr>
              <w:pageBreakBefore w:val="0"/>
              <w:widowControl/>
              <w:numPr>
                <w:ilvl w:val="0"/>
                <w:numId w:val="0"/>
              </w:numPr>
              <w:kinsoku/>
              <w:wordWrap/>
              <w:overflowPunct/>
              <w:topLinePunct w:val="0"/>
              <w:autoSpaceDE/>
              <w:autoSpaceDN/>
              <w:bidi w:val="0"/>
              <w:adjustRightInd/>
              <w:spacing w:line="560" w:lineRule="exact"/>
              <w:ind w:leftChars="0"/>
              <w:jc w:val="left"/>
              <w:textAlignment w:val="auto"/>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lang w:val="en-US" w:eastAsia="zh-CN"/>
              </w:rPr>
              <w:t>11、</w:t>
            </w:r>
            <w:r>
              <w:rPr>
                <w:rFonts w:hint="eastAsia" w:ascii="仿宋_GB2312" w:hAnsi="仿宋_GB2312" w:eastAsia="仿宋_GB2312" w:cs="仿宋_GB2312"/>
                <w:b w:val="0"/>
                <w:bCs w:val="0"/>
                <w:color w:val="auto"/>
                <w:sz w:val="24"/>
                <w:szCs w:val="24"/>
              </w:rPr>
              <w:t>要求5年原厂质保，并提供原厂针对本项目的售后服务承诺函。</w:t>
            </w:r>
          </w:p>
        </w:tc>
        <w:tc>
          <w:tcPr>
            <w:tcW w:w="267" w:type="pct"/>
            <w:tcBorders>
              <w:top w:val="single" w:color="000000" w:sz="4" w:space="0"/>
              <w:left w:val="single" w:color="000000" w:sz="4" w:space="0"/>
              <w:bottom w:val="single" w:color="000000" w:sz="4" w:space="0"/>
              <w:right w:val="single" w:color="000000" w:sz="4" w:space="0"/>
            </w:tcBorders>
            <w:shd w:val="clear" w:color="auto" w:fill="auto"/>
            <w:vAlign w:val="center"/>
          </w:tcPr>
          <w:p>
            <w:pPr>
              <w:pageBreakBefore w:val="0"/>
              <w:widowControl/>
              <w:kinsoku/>
              <w:wordWrap/>
              <w:overflowPunct/>
              <w:topLinePunct w:val="0"/>
              <w:autoSpaceDE/>
              <w:autoSpaceDN/>
              <w:bidi w:val="0"/>
              <w:adjustRightInd/>
              <w:spacing w:line="560" w:lineRule="exact"/>
              <w:jc w:val="center"/>
              <w:textAlignment w:val="auto"/>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台</w:t>
            </w:r>
          </w:p>
        </w:tc>
        <w:tc>
          <w:tcPr>
            <w:tcW w:w="261" w:type="pct"/>
            <w:tcBorders>
              <w:top w:val="single" w:color="000000" w:sz="4" w:space="0"/>
              <w:left w:val="single" w:color="000000" w:sz="4" w:space="0"/>
              <w:bottom w:val="single" w:color="000000" w:sz="4" w:space="0"/>
              <w:right w:val="single" w:color="000000" w:sz="4" w:space="0"/>
            </w:tcBorders>
            <w:shd w:val="clear" w:color="auto" w:fill="auto"/>
            <w:vAlign w:val="center"/>
          </w:tcPr>
          <w:p>
            <w:pPr>
              <w:pageBreakBefore w:val="0"/>
              <w:widowControl/>
              <w:kinsoku/>
              <w:wordWrap/>
              <w:overflowPunct/>
              <w:topLinePunct w:val="0"/>
              <w:autoSpaceDE/>
              <w:autoSpaceDN/>
              <w:bidi w:val="0"/>
              <w:adjustRightInd/>
              <w:spacing w:line="560" w:lineRule="exact"/>
              <w:jc w:val="center"/>
              <w:textAlignment w:val="auto"/>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2</w:t>
            </w:r>
          </w:p>
        </w:tc>
      </w:tr>
      <w:tr>
        <w:tblPrEx>
          <w:tblCellMar>
            <w:top w:w="0" w:type="dxa"/>
            <w:left w:w="108" w:type="dxa"/>
            <w:bottom w:w="0" w:type="dxa"/>
            <w:right w:w="108" w:type="dxa"/>
          </w:tblCellMar>
        </w:tblPrEx>
        <w:trPr>
          <w:trHeight w:val="520" w:hRule="atLeast"/>
        </w:trPr>
        <w:tc>
          <w:tcPr>
            <w:tcW w:w="418" w:type="pct"/>
            <w:tcBorders>
              <w:top w:val="single" w:color="000000" w:sz="4" w:space="0"/>
              <w:left w:val="single" w:color="000000" w:sz="4" w:space="0"/>
              <w:bottom w:val="single" w:color="000000" w:sz="4" w:space="0"/>
              <w:right w:val="single" w:color="000000" w:sz="4" w:space="0"/>
            </w:tcBorders>
            <w:shd w:val="clear" w:color="auto" w:fill="auto"/>
            <w:vAlign w:val="center"/>
          </w:tcPr>
          <w:p>
            <w:pPr>
              <w:pageBreakBefore w:val="0"/>
              <w:widowControl/>
              <w:kinsoku/>
              <w:wordWrap/>
              <w:overflowPunct/>
              <w:topLinePunct w:val="0"/>
              <w:autoSpaceDE/>
              <w:autoSpaceDN/>
              <w:bidi w:val="0"/>
              <w:adjustRightInd/>
              <w:spacing w:line="560" w:lineRule="exact"/>
              <w:jc w:val="center"/>
              <w:textAlignment w:val="auto"/>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7</w:t>
            </w:r>
          </w:p>
        </w:tc>
        <w:tc>
          <w:tcPr>
            <w:tcW w:w="545" w:type="pct"/>
            <w:tcBorders>
              <w:top w:val="single" w:color="000000" w:sz="4" w:space="0"/>
              <w:left w:val="single" w:color="000000" w:sz="4" w:space="0"/>
              <w:bottom w:val="single" w:color="000000" w:sz="4" w:space="0"/>
              <w:right w:val="single" w:color="000000" w:sz="4" w:space="0"/>
            </w:tcBorders>
            <w:shd w:val="clear" w:color="auto" w:fill="auto"/>
            <w:vAlign w:val="center"/>
          </w:tcPr>
          <w:p>
            <w:pPr>
              <w:pageBreakBefore w:val="0"/>
              <w:widowControl/>
              <w:kinsoku/>
              <w:wordWrap/>
              <w:overflowPunct/>
              <w:topLinePunct w:val="0"/>
              <w:autoSpaceDE/>
              <w:autoSpaceDN/>
              <w:bidi w:val="0"/>
              <w:adjustRightInd/>
              <w:spacing w:line="560" w:lineRule="exact"/>
              <w:jc w:val="center"/>
              <w:textAlignment w:val="auto"/>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OLT</w:t>
            </w:r>
          </w:p>
        </w:tc>
        <w:tc>
          <w:tcPr>
            <w:tcW w:w="3507" w:type="pct"/>
            <w:tcBorders>
              <w:top w:val="single" w:color="000000" w:sz="4" w:space="0"/>
              <w:left w:val="single" w:color="000000" w:sz="4" w:space="0"/>
              <w:bottom w:val="single" w:color="000000" w:sz="4" w:space="0"/>
              <w:right w:val="single" w:color="000000" w:sz="4" w:space="0"/>
            </w:tcBorders>
            <w:shd w:val="clear" w:color="auto" w:fill="auto"/>
            <w:vAlign w:val="center"/>
          </w:tcPr>
          <w:p>
            <w:pPr>
              <w:pageBreakBefore w:val="0"/>
              <w:widowControl/>
              <w:numPr>
                <w:ilvl w:val="0"/>
                <w:numId w:val="10"/>
              </w:numPr>
              <w:kinsoku/>
              <w:wordWrap/>
              <w:overflowPunct/>
              <w:topLinePunct w:val="0"/>
              <w:autoSpaceDE/>
              <w:autoSpaceDN/>
              <w:bidi w:val="0"/>
              <w:adjustRightInd/>
              <w:spacing w:line="560" w:lineRule="exact"/>
              <w:jc w:val="left"/>
              <w:textAlignment w:val="auto"/>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lang w:val="en-US" w:eastAsia="zh-CN"/>
              </w:rPr>
              <w:t>标准</w:t>
            </w:r>
            <w:r>
              <w:rPr>
                <w:rFonts w:hint="eastAsia" w:ascii="仿宋_GB2312" w:hAnsi="仿宋_GB2312" w:eastAsia="仿宋_GB2312" w:cs="仿宋_GB2312"/>
                <w:b w:val="0"/>
                <w:bCs w:val="0"/>
                <w:color w:val="auto"/>
                <w:sz w:val="24"/>
                <w:szCs w:val="24"/>
              </w:rPr>
              <w:t>19英寸框式OLT, 业务板卡槽位≥15个；</w:t>
            </w:r>
          </w:p>
          <w:p>
            <w:pPr>
              <w:pageBreakBefore w:val="0"/>
              <w:widowControl/>
              <w:numPr>
                <w:ilvl w:val="0"/>
                <w:numId w:val="10"/>
              </w:numPr>
              <w:kinsoku/>
              <w:wordWrap/>
              <w:overflowPunct/>
              <w:topLinePunct w:val="0"/>
              <w:autoSpaceDE/>
              <w:autoSpaceDN/>
              <w:bidi w:val="0"/>
              <w:adjustRightInd/>
              <w:spacing w:line="560" w:lineRule="exact"/>
              <w:jc w:val="left"/>
              <w:textAlignment w:val="auto"/>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单槽位背板带宽≥200Gbit/s,主控板交换容量≥8Tbps。</w:t>
            </w:r>
          </w:p>
          <w:p>
            <w:pPr>
              <w:pageBreakBefore w:val="0"/>
              <w:widowControl/>
              <w:numPr>
                <w:ilvl w:val="0"/>
                <w:numId w:val="10"/>
              </w:numPr>
              <w:kinsoku/>
              <w:wordWrap/>
              <w:overflowPunct/>
              <w:topLinePunct w:val="0"/>
              <w:autoSpaceDE/>
              <w:autoSpaceDN/>
              <w:bidi w:val="0"/>
              <w:adjustRightInd/>
              <w:spacing w:line="560" w:lineRule="exact"/>
              <w:jc w:val="left"/>
              <w:textAlignment w:val="auto"/>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集成AC功能，支持ONT（FIT AP）管理、射频调优，配置≥3440个WiFi调优资源License。（如OLT不支持集成AC，可提供一套独立AC实现）</w:t>
            </w:r>
          </w:p>
          <w:p>
            <w:pPr>
              <w:pageBreakBefore w:val="0"/>
              <w:widowControl/>
              <w:numPr>
                <w:ilvl w:val="0"/>
                <w:numId w:val="10"/>
              </w:numPr>
              <w:kinsoku/>
              <w:wordWrap/>
              <w:overflowPunct/>
              <w:topLinePunct w:val="0"/>
              <w:autoSpaceDE/>
              <w:autoSpaceDN/>
              <w:bidi w:val="0"/>
              <w:adjustRightInd/>
              <w:spacing w:line="560" w:lineRule="exact"/>
              <w:jc w:val="left"/>
              <w:textAlignment w:val="auto"/>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支持IPV4/IPV6双栈。(提供IPv6 Ready 认证证书)</w:t>
            </w:r>
          </w:p>
          <w:p>
            <w:pPr>
              <w:pageBreakBefore w:val="0"/>
              <w:widowControl/>
              <w:numPr>
                <w:ilvl w:val="0"/>
                <w:numId w:val="10"/>
              </w:numPr>
              <w:kinsoku/>
              <w:wordWrap/>
              <w:overflowPunct/>
              <w:topLinePunct w:val="0"/>
              <w:autoSpaceDE/>
              <w:autoSpaceDN/>
              <w:bidi w:val="0"/>
              <w:adjustRightInd/>
              <w:spacing w:line="560" w:lineRule="exact"/>
              <w:jc w:val="left"/>
              <w:textAlignment w:val="auto"/>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支持堆叠管理。</w:t>
            </w:r>
          </w:p>
          <w:p>
            <w:pPr>
              <w:pageBreakBefore w:val="0"/>
              <w:widowControl/>
              <w:numPr>
                <w:ilvl w:val="0"/>
                <w:numId w:val="10"/>
              </w:numPr>
              <w:kinsoku/>
              <w:wordWrap/>
              <w:overflowPunct/>
              <w:topLinePunct w:val="0"/>
              <w:autoSpaceDE/>
              <w:autoSpaceDN/>
              <w:bidi w:val="0"/>
              <w:adjustRightInd/>
              <w:spacing w:line="560" w:lineRule="exact"/>
              <w:jc w:val="left"/>
              <w:textAlignment w:val="auto"/>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支持802.1x、Portal认证。</w:t>
            </w:r>
          </w:p>
          <w:p>
            <w:pPr>
              <w:pageBreakBefore w:val="0"/>
              <w:widowControl/>
              <w:numPr>
                <w:ilvl w:val="0"/>
                <w:numId w:val="10"/>
              </w:numPr>
              <w:kinsoku/>
              <w:wordWrap/>
              <w:overflowPunct/>
              <w:topLinePunct w:val="0"/>
              <w:autoSpaceDE/>
              <w:autoSpaceDN/>
              <w:bidi w:val="0"/>
              <w:adjustRightInd/>
              <w:spacing w:line="560" w:lineRule="exact"/>
              <w:jc w:val="left"/>
              <w:textAlignment w:val="auto"/>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本期配置：双主控双电源，提供≥8个10GE上行接口，≥</w:t>
            </w:r>
            <w:r>
              <w:rPr>
                <w:rFonts w:hint="eastAsia" w:ascii="仿宋_GB2312" w:hAnsi="仿宋_GB2312" w:eastAsia="仿宋_GB2312" w:cs="仿宋_GB2312"/>
                <w:b w:val="0"/>
                <w:bCs w:val="0"/>
                <w:color w:val="auto"/>
                <w:sz w:val="24"/>
                <w:szCs w:val="24"/>
                <w:lang w:val="en-US" w:eastAsia="zh-CN"/>
              </w:rPr>
              <w:t>240</w:t>
            </w:r>
            <w:r>
              <w:rPr>
                <w:rFonts w:hint="eastAsia" w:ascii="仿宋_GB2312" w:hAnsi="仿宋_GB2312" w:eastAsia="仿宋_GB2312" w:cs="仿宋_GB2312"/>
                <w:b w:val="0"/>
                <w:bCs w:val="0"/>
                <w:color w:val="auto"/>
                <w:sz w:val="24"/>
                <w:szCs w:val="24"/>
              </w:rPr>
              <w:t>个GPON接口（含Class B+光模块）。</w:t>
            </w:r>
            <w:r>
              <w:rPr>
                <w:rFonts w:hint="eastAsia" w:ascii="仿宋_GB2312" w:hAnsi="仿宋_GB2312" w:eastAsia="仿宋_GB2312" w:cs="仿宋_GB2312"/>
                <w:b w:val="0"/>
                <w:bCs w:val="0"/>
                <w:color w:val="auto"/>
                <w:sz w:val="24"/>
                <w:szCs w:val="24"/>
                <w:lang w:val="en-US" w:eastAsia="zh-CN"/>
              </w:rPr>
              <w:t>如是直流电源需</w:t>
            </w:r>
            <w:r>
              <w:rPr>
                <w:rFonts w:hint="eastAsia" w:ascii="仿宋_GB2312" w:hAnsi="仿宋_GB2312" w:eastAsia="仿宋_GB2312" w:cs="仿宋_GB2312"/>
                <w:b w:val="0"/>
                <w:bCs w:val="0"/>
                <w:color w:val="auto"/>
                <w:sz w:val="24"/>
                <w:szCs w:val="24"/>
              </w:rPr>
              <w:t>提供</w:t>
            </w:r>
            <w:r>
              <w:rPr>
                <w:rFonts w:hint="eastAsia" w:ascii="仿宋_GB2312" w:hAnsi="仿宋_GB2312" w:eastAsia="仿宋_GB2312" w:cs="仿宋_GB2312"/>
                <w:b w:val="0"/>
                <w:bCs w:val="0"/>
                <w:color w:val="auto"/>
                <w:sz w:val="24"/>
                <w:szCs w:val="24"/>
                <w:lang w:val="en-US" w:eastAsia="zh-CN"/>
              </w:rPr>
              <w:t>相匹配</w:t>
            </w:r>
            <w:r>
              <w:rPr>
                <w:rFonts w:hint="eastAsia" w:ascii="仿宋_GB2312" w:hAnsi="仿宋_GB2312" w:eastAsia="仿宋_GB2312" w:cs="仿宋_GB2312"/>
                <w:b w:val="0"/>
                <w:bCs w:val="0"/>
                <w:color w:val="auto"/>
                <w:sz w:val="24"/>
                <w:szCs w:val="24"/>
              </w:rPr>
              <w:t>交流转直流电源设备。</w:t>
            </w:r>
          </w:p>
          <w:p>
            <w:pPr>
              <w:pageBreakBefore w:val="0"/>
              <w:widowControl/>
              <w:numPr>
                <w:ilvl w:val="0"/>
                <w:numId w:val="10"/>
              </w:numPr>
              <w:kinsoku/>
              <w:wordWrap/>
              <w:overflowPunct/>
              <w:topLinePunct w:val="0"/>
              <w:autoSpaceDE/>
              <w:autoSpaceDN/>
              <w:bidi w:val="0"/>
              <w:adjustRightInd/>
              <w:spacing w:line="560" w:lineRule="exact"/>
              <w:jc w:val="left"/>
              <w:textAlignment w:val="auto"/>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提供工信部电信设备入网许可，且类型一致。</w:t>
            </w:r>
          </w:p>
          <w:p>
            <w:pPr>
              <w:pageBreakBefore w:val="0"/>
              <w:widowControl/>
              <w:numPr>
                <w:ilvl w:val="0"/>
                <w:numId w:val="10"/>
              </w:numPr>
              <w:kinsoku/>
              <w:wordWrap/>
              <w:overflowPunct/>
              <w:topLinePunct w:val="0"/>
              <w:autoSpaceDE/>
              <w:autoSpaceDN/>
              <w:bidi w:val="0"/>
              <w:adjustRightInd/>
              <w:spacing w:line="560" w:lineRule="exact"/>
              <w:jc w:val="left"/>
              <w:textAlignment w:val="auto"/>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要求5年原厂质保，并提供原厂针对本项目的售后服务承诺函。</w:t>
            </w:r>
          </w:p>
        </w:tc>
        <w:tc>
          <w:tcPr>
            <w:tcW w:w="267" w:type="pct"/>
            <w:tcBorders>
              <w:top w:val="single" w:color="000000" w:sz="4" w:space="0"/>
              <w:left w:val="single" w:color="000000" w:sz="4" w:space="0"/>
              <w:bottom w:val="single" w:color="000000" w:sz="4" w:space="0"/>
              <w:right w:val="single" w:color="000000" w:sz="4" w:space="0"/>
            </w:tcBorders>
            <w:shd w:val="clear" w:color="auto" w:fill="auto"/>
            <w:vAlign w:val="center"/>
          </w:tcPr>
          <w:p>
            <w:pPr>
              <w:pageBreakBefore w:val="0"/>
              <w:widowControl/>
              <w:kinsoku/>
              <w:wordWrap/>
              <w:overflowPunct/>
              <w:topLinePunct w:val="0"/>
              <w:autoSpaceDE/>
              <w:autoSpaceDN/>
              <w:bidi w:val="0"/>
              <w:adjustRightInd/>
              <w:spacing w:line="560" w:lineRule="exact"/>
              <w:jc w:val="center"/>
              <w:textAlignment w:val="auto"/>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台</w:t>
            </w:r>
          </w:p>
        </w:tc>
        <w:tc>
          <w:tcPr>
            <w:tcW w:w="261" w:type="pct"/>
            <w:tcBorders>
              <w:top w:val="single" w:color="000000" w:sz="4" w:space="0"/>
              <w:left w:val="single" w:color="000000" w:sz="4" w:space="0"/>
              <w:bottom w:val="single" w:color="000000" w:sz="4" w:space="0"/>
              <w:right w:val="single" w:color="000000" w:sz="4" w:space="0"/>
            </w:tcBorders>
            <w:shd w:val="clear" w:color="auto" w:fill="auto"/>
            <w:vAlign w:val="center"/>
          </w:tcPr>
          <w:p>
            <w:pPr>
              <w:pageBreakBefore w:val="0"/>
              <w:widowControl/>
              <w:kinsoku/>
              <w:wordWrap/>
              <w:overflowPunct/>
              <w:topLinePunct w:val="0"/>
              <w:autoSpaceDE/>
              <w:autoSpaceDN/>
              <w:bidi w:val="0"/>
              <w:adjustRightInd/>
              <w:spacing w:line="560" w:lineRule="exact"/>
              <w:jc w:val="center"/>
              <w:textAlignment w:val="auto"/>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w:t>
            </w:r>
          </w:p>
        </w:tc>
      </w:tr>
      <w:tr>
        <w:tblPrEx>
          <w:tblCellMar>
            <w:top w:w="0" w:type="dxa"/>
            <w:left w:w="108" w:type="dxa"/>
            <w:bottom w:w="0" w:type="dxa"/>
            <w:right w:w="108" w:type="dxa"/>
          </w:tblCellMar>
        </w:tblPrEx>
        <w:trPr>
          <w:trHeight w:val="1692" w:hRule="atLeast"/>
        </w:trPr>
        <w:tc>
          <w:tcPr>
            <w:tcW w:w="418" w:type="pct"/>
            <w:tcBorders>
              <w:top w:val="single" w:color="000000" w:sz="4" w:space="0"/>
              <w:left w:val="single" w:color="000000" w:sz="4" w:space="0"/>
              <w:bottom w:val="single" w:color="000000" w:sz="4" w:space="0"/>
              <w:right w:val="single" w:color="000000" w:sz="4" w:space="0"/>
            </w:tcBorders>
            <w:shd w:val="clear" w:color="auto" w:fill="auto"/>
            <w:vAlign w:val="center"/>
          </w:tcPr>
          <w:p>
            <w:pPr>
              <w:pageBreakBefore w:val="0"/>
              <w:widowControl/>
              <w:kinsoku/>
              <w:wordWrap/>
              <w:overflowPunct/>
              <w:topLinePunct w:val="0"/>
              <w:autoSpaceDE/>
              <w:autoSpaceDN/>
              <w:bidi w:val="0"/>
              <w:adjustRightInd/>
              <w:spacing w:line="560" w:lineRule="exact"/>
              <w:jc w:val="center"/>
              <w:textAlignment w:val="auto"/>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8</w:t>
            </w:r>
          </w:p>
        </w:tc>
        <w:tc>
          <w:tcPr>
            <w:tcW w:w="545" w:type="pct"/>
            <w:tcBorders>
              <w:top w:val="single" w:color="000000" w:sz="4" w:space="0"/>
              <w:left w:val="single" w:color="000000" w:sz="4" w:space="0"/>
              <w:bottom w:val="single" w:color="000000" w:sz="4" w:space="0"/>
              <w:right w:val="single" w:color="000000" w:sz="4" w:space="0"/>
            </w:tcBorders>
            <w:shd w:val="clear" w:color="auto" w:fill="auto"/>
            <w:vAlign w:val="center"/>
          </w:tcPr>
          <w:p>
            <w:pPr>
              <w:pageBreakBefore w:val="0"/>
              <w:widowControl/>
              <w:kinsoku/>
              <w:wordWrap/>
              <w:overflowPunct/>
              <w:topLinePunct w:val="0"/>
              <w:autoSpaceDE/>
              <w:autoSpaceDN/>
              <w:bidi w:val="0"/>
              <w:adjustRightInd/>
              <w:spacing w:line="560" w:lineRule="exact"/>
              <w:jc w:val="center"/>
              <w:textAlignment w:val="auto"/>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光AP（WiFi6 ONU）</w:t>
            </w:r>
          </w:p>
        </w:tc>
        <w:tc>
          <w:tcPr>
            <w:tcW w:w="3507" w:type="pct"/>
            <w:tcBorders>
              <w:top w:val="single" w:color="000000" w:sz="4" w:space="0"/>
              <w:left w:val="single" w:color="000000" w:sz="4" w:space="0"/>
              <w:bottom w:val="single" w:color="000000" w:sz="4" w:space="0"/>
              <w:right w:val="single" w:color="000000" w:sz="4" w:space="0"/>
            </w:tcBorders>
            <w:shd w:val="clear" w:color="auto" w:fill="auto"/>
            <w:vAlign w:val="center"/>
          </w:tcPr>
          <w:p>
            <w:pPr>
              <w:pageBreakBefore w:val="0"/>
              <w:widowControl/>
              <w:numPr>
                <w:ilvl w:val="0"/>
                <w:numId w:val="11"/>
              </w:numPr>
              <w:kinsoku/>
              <w:wordWrap/>
              <w:overflowPunct/>
              <w:topLinePunct w:val="0"/>
              <w:autoSpaceDE/>
              <w:autoSpaceDN/>
              <w:bidi w:val="0"/>
              <w:adjustRightInd/>
              <w:spacing w:line="560" w:lineRule="exact"/>
              <w:jc w:val="left"/>
              <w:textAlignment w:val="auto"/>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协议标准：支持2.4GHz/5GHz双频段同时工作，支持802.11a/b/g/n/ac/ax标准。</w:t>
            </w:r>
          </w:p>
          <w:p>
            <w:pPr>
              <w:pageBreakBefore w:val="0"/>
              <w:widowControl/>
              <w:numPr>
                <w:ilvl w:val="0"/>
                <w:numId w:val="11"/>
              </w:numPr>
              <w:kinsoku/>
              <w:wordWrap/>
              <w:overflowPunct/>
              <w:topLinePunct w:val="0"/>
              <w:autoSpaceDE/>
              <w:autoSpaceDN/>
              <w:bidi w:val="0"/>
              <w:adjustRightInd/>
              <w:spacing w:line="560" w:lineRule="exact"/>
              <w:jc w:val="left"/>
              <w:textAlignment w:val="auto"/>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射频: 整机最大协商速率≥2.9Gbps，总空间流数≥4；2.4GHz射频支持802.11ax 2x2 MU-MIMO, 5GHz射频支持802.11ax 2x2 MU-MIMO。</w:t>
            </w:r>
          </w:p>
          <w:p>
            <w:pPr>
              <w:pageBreakBefore w:val="0"/>
              <w:widowControl/>
              <w:numPr>
                <w:ilvl w:val="0"/>
                <w:numId w:val="11"/>
              </w:numPr>
              <w:kinsoku/>
              <w:wordWrap/>
              <w:overflowPunct/>
              <w:topLinePunct w:val="0"/>
              <w:autoSpaceDE/>
              <w:autoSpaceDN/>
              <w:bidi w:val="0"/>
              <w:adjustRightInd/>
              <w:spacing w:line="560" w:lineRule="exact"/>
              <w:jc w:val="left"/>
              <w:textAlignment w:val="auto"/>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天线：内置天线。</w:t>
            </w:r>
          </w:p>
          <w:p>
            <w:pPr>
              <w:pageBreakBefore w:val="0"/>
              <w:widowControl/>
              <w:numPr>
                <w:ilvl w:val="0"/>
                <w:numId w:val="11"/>
              </w:numPr>
              <w:kinsoku/>
              <w:wordWrap/>
              <w:overflowPunct/>
              <w:topLinePunct w:val="0"/>
              <w:autoSpaceDE/>
              <w:autoSpaceDN/>
              <w:bidi w:val="0"/>
              <w:adjustRightInd/>
              <w:spacing w:line="560" w:lineRule="exact"/>
              <w:jc w:val="left"/>
              <w:textAlignment w:val="auto"/>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支持 FIT/FAT 管理工作模式。</w:t>
            </w:r>
          </w:p>
          <w:p>
            <w:pPr>
              <w:pageBreakBefore w:val="0"/>
              <w:widowControl/>
              <w:numPr>
                <w:ilvl w:val="0"/>
                <w:numId w:val="11"/>
              </w:numPr>
              <w:kinsoku/>
              <w:wordWrap/>
              <w:overflowPunct/>
              <w:topLinePunct w:val="0"/>
              <w:autoSpaceDE/>
              <w:autoSpaceDN/>
              <w:bidi w:val="0"/>
              <w:adjustRightInd/>
              <w:spacing w:line="560" w:lineRule="exact"/>
              <w:jc w:val="left"/>
              <w:textAlignment w:val="auto"/>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接口：上行支持≥1*GPON， 下行支持≥4*GE。</w:t>
            </w:r>
          </w:p>
          <w:p>
            <w:pPr>
              <w:pageBreakBefore w:val="0"/>
              <w:widowControl/>
              <w:numPr>
                <w:ilvl w:val="0"/>
                <w:numId w:val="11"/>
              </w:numPr>
              <w:kinsoku/>
              <w:wordWrap/>
              <w:overflowPunct/>
              <w:topLinePunct w:val="0"/>
              <w:autoSpaceDE/>
              <w:autoSpaceDN/>
              <w:bidi w:val="0"/>
              <w:adjustRightInd/>
              <w:spacing w:line="560" w:lineRule="exact"/>
              <w:jc w:val="left"/>
              <w:textAlignment w:val="auto"/>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挂墙安装或</w:t>
            </w:r>
            <w:r>
              <w:rPr>
                <w:rFonts w:hint="eastAsia" w:ascii="仿宋_GB2312" w:hAnsi="仿宋_GB2312" w:eastAsia="仿宋_GB2312" w:cs="仿宋_GB2312"/>
                <w:b w:val="0"/>
                <w:bCs w:val="0"/>
                <w:color w:val="auto"/>
                <w:sz w:val="24"/>
                <w:szCs w:val="24"/>
                <w:lang w:val="en-US" w:eastAsia="zh-CN"/>
              </w:rPr>
              <w:t>放置弱电</w:t>
            </w:r>
            <w:r>
              <w:rPr>
                <w:rFonts w:hint="eastAsia" w:ascii="仿宋_GB2312" w:hAnsi="仿宋_GB2312" w:eastAsia="仿宋_GB2312" w:cs="仿宋_GB2312"/>
                <w:b w:val="0"/>
                <w:bCs w:val="0"/>
                <w:color w:val="auto"/>
                <w:sz w:val="24"/>
                <w:szCs w:val="24"/>
              </w:rPr>
              <w:t>箱安装。</w:t>
            </w:r>
          </w:p>
          <w:p>
            <w:pPr>
              <w:pageBreakBefore w:val="0"/>
              <w:widowControl/>
              <w:numPr>
                <w:ilvl w:val="0"/>
                <w:numId w:val="11"/>
              </w:numPr>
              <w:kinsoku/>
              <w:wordWrap/>
              <w:overflowPunct/>
              <w:topLinePunct w:val="0"/>
              <w:autoSpaceDE/>
              <w:autoSpaceDN/>
              <w:bidi w:val="0"/>
              <w:adjustRightInd/>
              <w:spacing w:line="560" w:lineRule="exact"/>
              <w:jc w:val="left"/>
              <w:textAlignment w:val="auto"/>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提供工信部电信设备入网许可，且类型一致。</w:t>
            </w:r>
          </w:p>
          <w:p>
            <w:pPr>
              <w:pageBreakBefore w:val="0"/>
              <w:widowControl/>
              <w:numPr>
                <w:ilvl w:val="0"/>
                <w:numId w:val="11"/>
              </w:numPr>
              <w:kinsoku/>
              <w:wordWrap/>
              <w:overflowPunct/>
              <w:topLinePunct w:val="0"/>
              <w:autoSpaceDE/>
              <w:autoSpaceDN/>
              <w:bidi w:val="0"/>
              <w:adjustRightInd/>
              <w:spacing w:line="560" w:lineRule="exact"/>
              <w:jc w:val="left"/>
              <w:textAlignment w:val="auto"/>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要求</w:t>
            </w:r>
            <w:r>
              <w:rPr>
                <w:rFonts w:hint="eastAsia" w:ascii="仿宋_GB2312" w:hAnsi="仿宋_GB2312" w:eastAsia="仿宋_GB2312" w:cs="仿宋_GB2312"/>
                <w:b w:val="0"/>
                <w:bCs w:val="0"/>
                <w:color w:val="auto"/>
                <w:sz w:val="24"/>
                <w:szCs w:val="24"/>
                <w:lang w:val="en-US" w:eastAsia="zh-CN"/>
              </w:rPr>
              <w:t>1</w:t>
            </w:r>
            <w:r>
              <w:rPr>
                <w:rFonts w:hint="eastAsia" w:ascii="仿宋_GB2312" w:hAnsi="仿宋_GB2312" w:eastAsia="仿宋_GB2312" w:cs="仿宋_GB2312"/>
                <w:b w:val="0"/>
                <w:bCs w:val="0"/>
                <w:color w:val="auto"/>
                <w:sz w:val="24"/>
                <w:szCs w:val="24"/>
              </w:rPr>
              <w:t>年原厂质保，并提供原厂针对本项目的售后服务承诺函</w:t>
            </w:r>
          </w:p>
          <w:p>
            <w:pPr>
              <w:pStyle w:val="2"/>
              <w:pageBreakBefore w:val="0"/>
              <w:kinsoku/>
              <w:wordWrap/>
              <w:overflowPunct/>
              <w:topLinePunct w:val="0"/>
              <w:autoSpaceDE/>
              <w:autoSpaceDN/>
              <w:bidi w:val="0"/>
              <w:adjustRightInd/>
              <w:spacing w:line="560" w:lineRule="exact"/>
              <w:textAlignment w:val="auto"/>
              <w:rPr>
                <w:rFonts w:hint="default" w:eastAsia="仿宋_GB2312"/>
                <w:color w:val="auto"/>
                <w:lang w:val="en-US" w:eastAsia="zh-CN"/>
              </w:rPr>
            </w:pPr>
            <w:r>
              <w:rPr>
                <w:rFonts w:hint="eastAsia" w:ascii="仿宋_GB2312" w:hAnsi="仿宋_GB2312" w:eastAsia="仿宋_GB2312" w:cs="仿宋_GB2312"/>
                <w:b w:val="0"/>
                <w:bCs w:val="0"/>
                <w:color w:val="auto"/>
                <w:sz w:val="24"/>
                <w:szCs w:val="24"/>
                <w:lang w:val="en-US" w:eastAsia="zh-CN"/>
              </w:rPr>
              <w:t>注释：</w:t>
            </w:r>
            <w:r>
              <w:rPr>
                <w:rFonts w:hint="eastAsia" w:ascii="仿宋_GB2312" w:hAnsi="仿宋_GB2312" w:eastAsia="仿宋_GB2312" w:cs="仿宋_GB2312"/>
                <w:b w:val="0"/>
                <w:bCs w:val="0"/>
                <w:color w:val="auto"/>
                <w:sz w:val="24"/>
                <w:szCs w:val="24"/>
              </w:rPr>
              <w:t>光AP（WiFi6 ONU）</w:t>
            </w:r>
            <w:r>
              <w:rPr>
                <w:rFonts w:hint="eastAsia" w:ascii="仿宋_GB2312" w:hAnsi="仿宋_GB2312" w:eastAsia="仿宋_GB2312" w:cs="仿宋_GB2312"/>
                <w:b w:val="0"/>
                <w:bCs w:val="0"/>
                <w:color w:val="auto"/>
                <w:sz w:val="24"/>
                <w:szCs w:val="24"/>
                <w:lang w:val="en-US" w:eastAsia="zh-CN"/>
              </w:rPr>
              <w:t>以现场实际数量为准，若有增加包含在此费用中</w:t>
            </w:r>
          </w:p>
        </w:tc>
        <w:tc>
          <w:tcPr>
            <w:tcW w:w="267" w:type="pct"/>
            <w:tcBorders>
              <w:top w:val="single" w:color="000000" w:sz="4" w:space="0"/>
              <w:left w:val="single" w:color="000000" w:sz="4" w:space="0"/>
              <w:bottom w:val="single" w:color="000000" w:sz="4" w:space="0"/>
              <w:right w:val="single" w:color="000000" w:sz="4" w:space="0"/>
            </w:tcBorders>
            <w:shd w:val="clear" w:color="auto" w:fill="auto"/>
            <w:vAlign w:val="center"/>
          </w:tcPr>
          <w:p>
            <w:pPr>
              <w:pageBreakBefore w:val="0"/>
              <w:widowControl/>
              <w:kinsoku/>
              <w:wordWrap/>
              <w:overflowPunct/>
              <w:topLinePunct w:val="0"/>
              <w:autoSpaceDE/>
              <w:autoSpaceDN/>
              <w:bidi w:val="0"/>
              <w:adjustRightInd/>
              <w:spacing w:line="560" w:lineRule="exact"/>
              <w:jc w:val="center"/>
              <w:textAlignment w:val="auto"/>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台</w:t>
            </w:r>
          </w:p>
        </w:tc>
        <w:tc>
          <w:tcPr>
            <w:tcW w:w="261" w:type="pct"/>
            <w:tcBorders>
              <w:top w:val="single" w:color="000000" w:sz="4" w:space="0"/>
              <w:left w:val="single" w:color="000000" w:sz="4" w:space="0"/>
              <w:bottom w:val="single" w:color="000000" w:sz="4" w:space="0"/>
              <w:right w:val="single" w:color="000000" w:sz="4" w:space="0"/>
            </w:tcBorders>
            <w:shd w:val="clear" w:color="auto" w:fill="auto"/>
            <w:vAlign w:val="center"/>
          </w:tcPr>
          <w:p>
            <w:pPr>
              <w:pageBreakBefore w:val="0"/>
              <w:widowControl/>
              <w:kinsoku/>
              <w:wordWrap/>
              <w:overflowPunct/>
              <w:topLinePunct w:val="0"/>
              <w:autoSpaceDE/>
              <w:autoSpaceDN/>
              <w:bidi w:val="0"/>
              <w:adjustRightInd/>
              <w:spacing w:line="560" w:lineRule="exact"/>
              <w:jc w:val="center"/>
              <w:textAlignment w:val="auto"/>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3387</w:t>
            </w:r>
          </w:p>
        </w:tc>
      </w:tr>
      <w:tr>
        <w:tblPrEx>
          <w:tblCellMar>
            <w:top w:w="0" w:type="dxa"/>
            <w:left w:w="108" w:type="dxa"/>
            <w:bottom w:w="0" w:type="dxa"/>
            <w:right w:w="108" w:type="dxa"/>
          </w:tblCellMar>
        </w:tblPrEx>
        <w:trPr>
          <w:trHeight w:val="735" w:hRule="atLeast"/>
        </w:trPr>
        <w:tc>
          <w:tcPr>
            <w:tcW w:w="418" w:type="pct"/>
            <w:tcBorders>
              <w:top w:val="single" w:color="000000" w:sz="4" w:space="0"/>
              <w:left w:val="single" w:color="000000" w:sz="4" w:space="0"/>
              <w:bottom w:val="single" w:color="000000" w:sz="4" w:space="0"/>
              <w:right w:val="single" w:color="000000" w:sz="4" w:space="0"/>
            </w:tcBorders>
            <w:shd w:val="clear" w:color="auto" w:fill="auto"/>
            <w:vAlign w:val="center"/>
          </w:tcPr>
          <w:p>
            <w:pPr>
              <w:pageBreakBefore w:val="0"/>
              <w:widowControl/>
              <w:kinsoku/>
              <w:wordWrap/>
              <w:overflowPunct/>
              <w:topLinePunct w:val="0"/>
              <w:autoSpaceDE/>
              <w:autoSpaceDN/>
              <w:bidi w:val="0"/>
              <w:adjustRightInd/>
              <w:spacing w:line="560" w:lineRule="exact"/>
              <w:jc w:val="center"/>
              <w:textAlignment w:val="auto"/>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9</w:t>
            </w:r>
          </w:p>
        </w:tc>
        <w:tc>
          <w:tcPr>
            <w:tcW w:w="545" w:type="pct"/>
            <w:tcBorders>
              <w:top w:val="single" w:color="000000" w:sz="4" w:space="0"/>
              <w:left w:val="single" w:color="000000" w:sz="4" w:space="0"/>
              <w:bottom w:val="single" w:color="000000" w:sz="4" w:space="0"/>
              <w:right w:val="single" w:color="000000" w:sz="4" w:space="0"/>
            </w:tcBorders>
            <w:shd w:val="clear" w:color="auto" w:fill="auto"/>
            <w:vAlign w:val="center"/>
          </w:tcPr>
          <w:p>
            <w:pPr>
              <w:pageBreakBefore w:val="0"/>
              <w:widowControl/>
              <w:kinsoku/>
              <w:wordWrap/>
              <w:overflowPunct/>
              <w:topLinePunct w:val="0"/>
              <w:autoSpaceDE/>
              <w:autoSpaceDN/>
              <w:bidi w:val="0"/>
              <w:adjustRightInd/>
              <w:spacing w:line="560" w:lineRule="exact"/>
              <w:jc w:val="center"/>
              <w:textAlignment w:val="auto"/>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网络管理平台</w:t>
            </w:r>
          </w:p>
        </w:tc>
        <w:tc>
          <w:tcPr>
            <w:tcW w:w="3507" w:type="pct"/>
            <w:tcBorders>
              <w:top w:val="single" w:color="000000" w:sz="4" w:space="0"/>
              <w:left w:val="single" w:color="000000" w:sz="4" w:space="0"/>
              <w:bottom w:val="single" w:color="000000" w:sz="4" w:space="0"/>
              <w:right w:val="single" w:color="000000" w:sz="4" w:space="0"/>
            </w:tcBorders>
            <w:shd w:val="clear" w:color="auto" w:fill="auto"/>
            <w:vAlign w:val="center"/>
          </w:tcPr>
          <w:p>
            <w:pPr>
              <w:pageBreakBefore w:val="0"/>
              <w:widowControl/>
              <w:numPr>
                <w:ilvl w:val="0"/>
                <w:numId w:val="12"/>
              </w:numPr>
              <w:kinsoku/>
              <w:wordWrap/>
              <w:overflowPunct/>
              <w:topLinePunct w:val="0"/>
              <w:autoSpaceDE/>
              <w:autoSpaceDN/>
              <w:bidi w:val="0"/>
              <w:adjustRightInd/>
              <w:spacing w:line="560" w:lineRule="exact"/>
              <w:jc w:val="left"/>
              <w:textAlignment w:val="auto"/>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本期配置：配置≥4个网络授权，≥3440个ONU授权。硬件配置不低于以下规格：2*10Core/2.2GHz CPU,2*32GB内存,2*1200GB SAS HDD,(2G cache)Raid卡+电容,4*2*GE,2*900W AC。</w:t>
            </w:r>
          </w:p>
          <w:p>
            <w:pPr>
              <w:pageBreakBefore w:val="0"/>
              <w:widowControl/>
              <w:numPr>
                <w:ilvl w:val="0"/>
                <w:numId w:val="12"/>
              </w:numPr>
              <w:kinsoku/>
              <w:wordWrap/>
              <w:overflowPunct/>
              <w:topLinePunct w:val="0"/>
              <w:autoSpaceDE/>
              <w:autoSpaceDN/>
              <w:bidi w:val="0"/>
              <w:adjustRightInd/>
              <w:spacing w:line="560" w:lineRule="exact"/>
              <w:jc w:val="left"/>
              <w:textAlignment w:val="auto"/>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系统支持使用B/S架构，支持使用WEB浏览器进行界面展示。</w:t>
            </w:r>
          </w:p>
          <w:p>
            <w:pPr>
              <w:pageBreakBefore w:val="0"/>
              <w:widowControl/>
              <w:numPr>
                <w:ilvl w:val="0"/>
                <w:numId w:val="12"/>
              </w:numPr>
              <w:kinsoku/>
              <w:wordWrap/>
              <w:overflowPunct/>
              <w:topLinePunct w:val="0"/>
              <w:autoSpaceDE/>
              <w:autoSpaceDN/>
              <w:bidi w:val="0"/>
              <w:adjustRightInd/>
              <w:spacing w:line="560" w:lineRule="exact"/>
              <w:jc w:val="left"/>
              <w:textAlignment w:val="auto"/>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系统支持多种设备的管理，包括交换机、路由器、防火墙、WLAN、服务器、存储、摄像头、GPON设备等。</w:t>
            </w:r>
          </w:p>
          <w:p>
            <w:pPr>
              <w:pageBreakBefore w:val="0"/>
              <w:widowControl/>
              <w:numPr>
                <w:ilvl w:val="0"/>
                <w:numId w:val="12"/>
              </w:numPr>
              <w:kinsoku/>
              <w:wordWrap/>
              <w:overflowPunct/>
              <w:topLinePunct w:val="0"/>
              <w:autoSpaceDE/>
              <w:autoSpaceDN/>
              <w:bidi w:val="0"/>
              <w:adjustRightInd/>
              <w:spacing w:line="560" w:lineRule="exact"/>
              <w:jc w:val="left"/>
              <w:textAlignment w:val="auto"/>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系统支持通过零配置策略和场景模板对在建网络进行业务规划和设计，完成网络部署之后根据零配置策略和场景模板中设计的业务规划自动下发业务至PON设备。</w:t>
            </w:r>
          </w:p>
          <w:p>
            <w:pPr>
              <w:pageBreakBefore w:val="0"/>
              <w:widowControl/>
              <w:numPr>
                <w:ilvl w:val="0"/>
                <w:numId w:val="12"/>
              </w:numPr>
              <w:kinsoku/>
              <w:wordWrap/>
              <w:overflowPunct/>
              <w:topLinePunct w:val="0"/>
              <w:autoSpaceDE/>
              <w:autoSpaceDN/>
              <w:bidi w:val="0"/>
              <w:adjustRightInd/>
              <w:spacing w:line="560" w:lineRule="exact"/>
              <w:jc w:val="left"/>
              <w:textAlignment w:val="auto"/>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要求5年原厂质保，并提供原厂针对本项目的售后服务承诺函。</w:t>
            </w:r>
          </w:p>
        </w:tc>
        <w:tc>
          <w:tcPr>
            <w:tcW w:w="267" w:type="pct"/>
            <w:tcBorders>
              <w:top w:val="single" w:color="000000" w:sz="4" w:space="0"/>
              <w:left w:val="single" w:color="000000" w:sz="4" w:space="0"/>
              <w:bottom w:val="single" w:color="000000" w:sz="4" w:space="0"/>
              <w:right w:val="single" w:color="000000" w:sz="4" w:space="0"/>
            </w:tcBorders>
            <w:shd w:val="clear" w:color="auto" w:fill="auto"/>
            <w:vAlign w:val="center"/>
          </w:tcPr>
          <w:p>
            <w:pPr>
              <w:pageBreakBefore w:val="0"/>
              <w:widowControl/>
              <w:kinsoku/>
              <w:wordWrap/>
              <w:overflowPunct/>
              <w:topLinePunct w:val="0"/>
              <w:autoSpaceDE/>
              <w:autoSpaceDN/>
              <w:bidi w:val="0"/>
              <w:adjustRightInd/>
              <w:spacing w:line="560" w:lineRule="exact"/>
              <w:jc w:val="center"/>
              <w:textAlignment w:val="auto"/>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套</w:t>
            </w:r>
          </w:p>
        </w:tc>
        <w:tc>
          <w:tcPr>
            <w:tcW w:w="261" w:type="pct"/>
            <w:tcBorders>
              <w:top w:val="single" w:color="000000" w:sz="4" w:space="0"/>
              <w:left w:val="single" w:color="000000" w:sz="4" w:space="0"/>
              <w:bottom w:val="single" w:color="000000" w:sz="4" w:space="0"/>
              <w:right w:val="single" w:color="000000" w:sz="4" w:space="0"/>
            </w:tcBorders>
            <w:shd w:val="clear" w:color="auto" w:fill="auto"/>
            <w:vAlign w:val="center"/>
          </w:tcPr>
          <w:p>
            <w:pPr>
              <w:pageBreakBefore w:val="0"/>
              <w:widowControl/>
              <w:kinsoku/>
              <w:wordWrap/>
              <w:overflowPunct/>
              <w:topLinePunct w:val="0"/>
              <w:autoSpaceDE/>
              <w:autoSpaceDN/>
              <w:bidi w:val="0"/>
              <w:adjustRightInd/>
              <w:spacing w:line="560" w:lineRule="exact"/>
              <w:jc w:val="center"/>
              <w:textAlignment w:val="auto"/>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sz w:val="24"/>
                <w:szCs w:val="24"/>
              </w:rPr>
              <w:t>1</w:t>
            </w:r>
          </w:p>
        </w:tc>
      </w:tr>
    </w:tbl>
    <w:p>
      <w:pPr>
        <w:pageBreakBefore w:val="0"/>
        <w:kinsoku/>
        <w:wordWrap/>
        <w:overflowPunct/>
        <w:topLinePunct w:val="0"/>
        <w:autoSpaceDE/>
        <w:autoSpaceDN/>
        <w:bidi w:val="0"/>
        <w:adjustRightInd/>
        <w:spacing w:line="560" w:lineRule="exact"/>
        <w:textAlignment w:val="auto"/>
        <w:rPr>
          <w:rFonts w:hint="default"/>
          <w:lang w:val="en-US" w:eastAsia="zh-CN"/>
        </w:rPr>
      </w:pPr>
    </w:p>
    <w:p>
      <w:pPr>
        <w:pStyle w:val="6"/>
        <w:pageBreakBefore w:val="0"/>
        <w:kinsoku/>
        <w:wordWrap/>
        <w:overflowPunct/>
        <w:topLinePunct w:val="0"/>
        <w:autoSpaceDE/>
        <w:autoSpaceDN/>
        <w:bidi w:val="0"/>
        <w:adjustRightInd/>
        <w:spacing w:line="560" w:lineRule="exact"/>
        <w:textAlignment w:val="auto"/>
        <w:rPr>
          <w:rFonts w:hint="eastAsia" w:ascii="Calibri" w:hAnsi="Calibri" w:eastAsia="宋体" w:cs="Times New Roman"/>
          <w:b/>
          <w:bCs w:val="0"/>
          <w:kern w:val="2"/>
          <w:sz w:val="32"/>
          <w:szCs w:val="22"/>
          <w:lang w:val="en-US" w:eastAsia="zh-CN" w:bidi="ar-SA"/>
        </w:rPr>
      </w:pPr>
      <w:bookmarkStart w:id="3" w:name="_Toc1304185028"/>
      <w:r>
        <w:rPr>
          <w:rFonts w:hint="eastAsia" w:ascii="Calibri" w:hAnsi="Calibri" w:eastAsia="宋体" w:cs="Times New Roman"/>
          <w:b/>
          <w:bCs w:val="0"/>
          <w:kern w:val="2"/>
          <w:sz w:val="32"/>
          <w:szCs w:val="22"/>
          <w:lang w:val="en-US" w:eastAsia="zh-CN" w:bidi="ar-SA"/>
        </w:rPr>
        <w:t>4、设备供应与服务承揽范围相关说明</w:t>
      </w:r>
      <w:bookmarkEnd w:id="3"/>
    </w:p>
    <w:p>
      <w:pPr>
        <w:pageBreakBefore w:val="0"/>
        <w:kinsoku/>
        <w:wordWrap/>
        <w:overflowPunct/>
        <w:topLinePunct w:val="0"/>
        <w:autoSpaceDE/>
        <w:autoSpaceDN/>
        <w:bidi w:val="0"/>
        <w:adjustRightInd/>
        <w:spacing w:line="560" w:lineRule="exact"/>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 xml:space="preserve">4.1 </w:t>
      </w:r>
      <w:r>
        <w:rPr>
          <w:rFonts w:hint="eastAsia" w:ascii="仿宋_GB2312" w:hAnsi="仿宋_GB2312" w:eastAsia="仿宋_GB2312" w:cs="仿宋_GB2312"/>
          <w:sz w:val="32"/>
          <w:szCs w:val="32"/>
        </w:rPr>
        <w:t>所有设备设施须调试并运行良好。</w:t>
      </w:r>
    </w:p>
    <w:p>
      <w:pPr>
        <w:pageBreakBefore w:val="0"/>
        <w:kinsoku/>
        <w:wordWrap/>
        <w:overflowPunct/>
        <w:topLinePunct w:val="0"/>
        <w:autoSpaceDE/>
        <w:autoSpaceDN/>
        <w:bidi w:val="0"/>
        <w:adjustRightInd/>
        <w:spacing w:line="560" w:lineRule="exact"/>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 xml:space="preserve">4.2 </w:t>
      </w:r>
      <w:r>
        <w:rPr>
          <w:rFonts w:hint="eastAsia" w:ascii="仿宋_GB2312" w:hAnsi="仿宋_GB2312" w:eastAsia="仿宋_GB2312" w:cs="仿宋_GB2312"/>
          <w:sz w:val="32"/>
          <w:szCs w:val="32"/>
        </w:rPr>
        <w:t>验收与培训。</w:t>
      </w:r>
      <w:r>
        <w:rPr>
          <w:rFonts w:hint="eastAsia" w:ascii="仿宋_GB2312" w:hAnsi="仿宋_GB2312" w:eastAsia="仿宋_GB2312" w:cs="仿宋_GB2312"/>
          <w:sz w:val="32"/>
          <w:szCs w:val="32"/>
          <w:lang w:eastAsia="zh-CN"/>
        </w:rPr>
        <w:t>成交供应商</w:t>
      </w:r>
      <w:r>
        <w:rPr>
          <w:rFonts w:hint="eastAsia" w:ascii="仿宋_GB2312" w:hAnsi="仿宋_GB2312" w:eastAsia="仿宋_GB2312" w:cs="仿宋_GB2312"/>
          <w:sz w:val="32"/>
          <w:szCs w:val="32"/>
        </w:rPr>
        <w:t>须交付竣工</w:t>
      </w:r>
      <w:r>
        <w:rPr>
          <w:rFonts w:hint="eastAsia" w:ascii="仿宋_GB2312" w:hAnsi="仿宋_GB2312" w:eastAsia="仿宋_GB2312" w:cs="仿宋_GB2312"/>
          <w:sz w:val="32"/>
          <w:szCs w:val="32"/>
          <w:lang w:val="en-US" w:eastAsia="zh-CN"/>
        </w:rPr>
        <w:t>验收</w:t>
      </w:r>
      <w:r>
        <w:rPr>
          <w:rFonts w:hint="eastAsia" w:ascii="仿宋_GB2312" w:hAnsi="仿宋_GB2312" w:eastAsia="仿宋_GB2312" w:cs="仿宋_GB2312"/>
          <w:sz w:val="32"/>
          <w:szCs w:val="32"/>
        </w:rPr>
        <w:t>资料3套（原件1套、复印件2套）和质保承诺函（</w:t>
      </w:r>
      <w:r>
        <w:rPr>
          <w:rFonts w:hint="eastAsia" w:ascii="仿宋_GB2312" w:hAnsi="仿宋_GB2312" w:eastAsia="仿宋_GB2312" w:cs="仿宋_GB2312"/>
          <w:sz w:val="32"/>
          <w:szCs w:val="32"/>
          <w:lang w:val="en-US" w:eastAsia="zh-CN"/>
        </w:rPr>
        <w:t>原</w:t>
      </w:r>
      <w:r>
        <w:rPr>
          <w:rFonts w:hint="eastAsia" w:ascii="仿宋_GB2312" w:hAnsi="仿宋_GB2312" w:eastAsia="仿宋_GB2312" w:cs="仿宋_GB2312"/>
          <w:sz w:val="32"/>
          <w:szCs w:val="32"/>
        </w:rPr>
        <w:t>厂家质量</w:t>
      </w:r>
      <w:r>
        <w:rPr>
          <w:rFonts w:hint="eastAsia" w:ascii="仿宋_GB2312" w:hAnsi="仿宋_GB2312" w:eastAsia="仿宋_GB2312" w:cs="仿宋_GB2312"/>
          <w:sz w:val="32"/>
          <w:szCs w:val="32"/>
          <w:lang w:val="en-US" w:eastAsia="zh-CN"/>
        </w:rPr>
        <w:t>保证承诺函</w:t>
      </w:r>
      <w:r>
        <w:rPr>
          <w:rFonts w:hint="eastAsia" w:ascii="仿宋_GB2312" w:hAnsi="仿宋_GB2312" w:eastAsia="仿宋_GB2312" w:cs="仿宋_GB2312"/>
          <w:sz w:val="32"/>
          <w:szCs w:val="32"/>
        </w:rPr>
        <w:t>证明</w:t>
      </w:r>
      <w:r>
        <w:rPr>
          <w:rFonts w:hint="eastAsia" w:ascii="仿宋_GB2312" w:hAnsi="仿宋_GB2312" w:eastAsia="仿宋_GB2312" w:cs="仿宋_GB2312"/>
          <w:sz w:val="32"/>
          <w:szCs w:val="32"/>
          <w:lang w:val="en-US" w:eastAsia="zh-CN"/>
        </w:rPr>
        <w:t>按设备清单及参数要求提供</w:t>
      </w: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eastAsia="zh-CN"/>
        </w:rPr>
        <w:t>成交供应商</w:t>
      </w:r>
      <w:r>
        <w:rPr>
          <w:rFonts w:hint="eastAsia" w:ascii="仿宋_GB2312" w:hAnsi="仿宋_GB2312" w:eastAsia="仿宋_GB2312" w:cs="仿宋_GB2312"/>
          <w:sz w:val="32"/>
          <w:szCs w:val="32"/>
        </w:rPr>
        <w:t>须负责对</w:t>
      </w:r>
      <w:r>
        <w:rPr>
          <w:rFonts w:hint="eastAsia" w:ascii="仿宋_GB2312" w:hAnsi="仿宋_GB2312" w:eastAsia="仿宋_GB2312" w:cs="仿宋_GB2312"/>
          <w:sz w:val="32"/>
          <w:szCs w:val="32"/>
          <w:lang w:val="en-US" w:eastAsia="zh-CN"/>
        </w:rPr>
        <w:t>校</w:t>
      </w:r>
      <w:r>
        <w:rPr>
          <w:rFonts w:hint="eastAsia" w:ascii="仿宋_GB2312" w:hAnsi="仿宋_GB2312" w:eastAsia="仿宋_GB2312" w:cs="仿宋_GB2312"/>
          <w:sz w:val="32"/>
          <w:szCs w:val="32"/>
        </w:rPr>
        <w:t>方</w:t>
      </w:r>
      <w:r>
        <w:rPr>
          <w:rFonts w:hint="eastAsia" w:ascii="仿宋_GB2312" w:hAnsi="仿宋_GB2312" w:eastAsia="仿宋_GB2312" w:cs="仿宋_GB2312"/>
          <w:sz w:val="32"/>
          <w:szCs w:val="32"/>
          <w:lang w:val="en-US" w:eastAsia="zh-CN"/>
        </w:rPr>
        <w:t>技术</w:t>
      </w:r>
      <w:r>
        <w:rPr>
          <w:rFonts w:hint="eastAsia" w:ascii="仿宋_GB2312" w:hAnsi="仿宋_GB2312" w:eastAsia="仿宋_GB2312" w:cs="仿宋_GB2312"/>
          <w:sz w:val="32"/>
          <w:szCs w:val="32"/>
        </w:rPr>
        <w:t>维护人员进行操作与日常维护培训，参加培训人员不少于2名。培训内容主要为日常操作、简单故障排除、日常保养。该工作及费用含于合同承揽范围内。</w:t>
      </w:r>
    </w:p>
    <w:p>
      <w:pPr>
        <w:pageBreakBefore w:val="0"/>
        <w:kinsoku/>
        <w:wordWrap/>
        <w:overflowPunct/>
        <w:topLinePunct w:val="0"/>
        <w:autoSpaceDE/>
        <w:autoSpaceDN/>
        <w:bidi w:val="0"/>
        <w:adjustRightInd/>
        <w:spacing w:line="560" w:lineRule="exact"/>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 xml:space="preserve">4.3 </w:t>
      </w:r>
      <w:r>
        <w:rPr>
          <w:rFonts w:hint="eastAsia" w:ascii="仿宋_GB2312" w:hAnsi="仿宋_GB2312" w:eastAsia="仿宋_GB2312" w:cs="仿宋_GB2312"/>
          <w:sz w:val="32"/>
          <w:szCs w:val="32"/>
        </w:rPr>
        <w:t>交货日期和质保期。交货日期是指签订合同后，</w:t>
      </w:r>
      <w:r>
        <w:rPr>
          <w:rFonts w:hint="eastAsia" w:ascii="仿宋_GB2312" w:hAnsi="仿宋_GB2312" w:eastAsia="仿宋_GB2312" w:cs="仿宋_GB2312"/>
          <w:sz w:val="32"/>
          <w:szCs w:val="32"/>
          <w:lang w:val="en-US" w:eastAsia="zh-CN"/>
        </w:rPr>
        <w:t>按</w:t>
      </w:r>
      <w:r>
        <w:rPr>
          <w:rFonts w:hint="eastAsia" w:ascii="仿宋_GB2312" w:hAnsi="仿宋_GB2312" w:eastAsia="仿宋_GB2312" w:cs="仿宋_GB2312"/>
          <w:sz w:val="32"/>
          <w:szCs w:val="32"/>
        </w:rPr>
        <w:t>合同</w:t>
      </w:r>
      <w:r>
        <w:rPr>
          <w:rFonts w:hint="eastAsia" w:ascii="仿宋_GB2312" w:hAnsi="仿宋_GB2312" w:eastAsia="仿宋_GB2312" w:cs="仿宋_GB2312"/>
          <w:sz w:val="32"/>
          <w:szCs w:val="32"/>
          <w:lang w:val="en-US" w:eastAsia="zh-CN"/>
        </w:rPr>
        <w:t>约定</w:t>
      </w:r>
      <w:r>
        <w:rPr>
          <w:rFonts w:hint="eastAsia" w:ascii="仿宋_GB2312" w:hAnsi="仿宋_GB2312" w:eastAsia="仿宋_GB2312" w:cs="仿宋_GB2312"/>
          <w:sz w:val="32"/>
          <w:szCs w:val="32"/>
        </w:rPr>
        <w:t>生效日起至设备安装验收日止的期限。质保期是指从设备验收交付日起至质保期满之日止的期限（如有质量问题，则质保期自质量问题解决之日起算）。</w:t>
      </w:r>
    </w:p>
    <w:p>
      <w:pPr>
        <w:pageBreakBefore w:val="0"/>
        <w:kinsoku/>
        <w:wordWrap/>
        <w:overflowPunct/>
        <w:topLinePunct w:val="0"/>
        <w:autoSpaceDE/>
        <w:autoSpaceDN/>
        <w:bidi w:val="0"/>
        <w:adjustRightInd/>
        <w:spacing w:line="560" w:lineRule="exact"/>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 xml:space="preserve">4.4 </w:t>
      </w:r>
      <w:r>
        <w:rPr>
          <w:rFonts w:hint="eastAsia" w:ascii="仿宋_GB2312" w:hAnsi="仿宋_GB2312" w:eastAsia="仿宋_GB2312" w:cs="仿宋_GB2312"/>
          <w:sz w:val="32"/>
          <w:szCs w:val="32"/>
        </w:rPr>
        <w:t>寿命期。指全部设备产品保持原有功能和效用的期限，各产品寿命期不同的，以最短产品寿命期为整个系统的寿命期。寿命期不同于质保期，质保期是设备验收交付后</w:t>
      </w:r>
      <w:r>
        <w:rPr>
          <w:rFonts w:hint="eastAsia" w:ascii="仿宋_GB2312" w:hAnsi="仿宋_GB2312" w:eastAsia="仿宋_GB2312" w:cs="仿宋_GB2312"/>
          <w:sz w:val="32"/>
          <w:szCs w:val="32"/>
          <w:lang w:eastAsia="zh-CN"/>
        </w:rPr>
        <w:t>成交供应商</w:t>
      </w:r>
      <w:r>
        <w:rPr>
          <w:rFonts w:hint="eastAsia" w:ascii="仿宋_GB2312" w:hAnsi="仿宋_GB2312" w:eastAsia="仿宋_GB2312" w:cs="仿宋_GB2312"/>
          <w:sz w:val="32"/>
          <w:szCs w:val="32"/>
        </w:rPr>
        <w:t>对设备质量的保证期限，寿命期则是生产厂家对产品寿命的预期期限。因此，</w:t>
      </w:r>
      <w:r>
        <w:rPr>
          <w:rFonts w:hint="eastAsia" w:ascii="仿宋_GB2312" w:hAnsi="仿宋_GB2312" w:eastAsia="仿宋_GB2312" w:cs="仿宋_GB2312"/>
          <w:sz w:val="32"/>
          <w:szCs w:val="32"/>
          <w:lang w:eastAsia="zh-CN"/>
        </w:rPr>
        <w:t>成交供应商</w:t>
      </w:r>
      <w:r>
        <w:rPr>
          <w:rFonts w:hint="eastAsia" w:ascii="仿宋_GB2312" w:hAnsi="仿宋_GB2312" w:eastAsia="仿宋_GB2312" w:cs="仿宋_GB2312"/>
          <w:sz w:val="32"/>
          <w:szCs w:val="32"/>
        </w:rPr>
        <w:t>须列出主要设备器材的产品寿命期，以及厂家对产品质保证明（含质保期的一般性承诺）。</w:t>
      </w:r>
    </w:p>
    <w:p>
      <w:pPr>
        <w:pageBreakBefore w:val="0"/>
        <w:kinsoku/>
        <w:wordWrap/>
        <w:overflowPunct/>
        <w:topLinePunct w:val="0"/>
        <w:autoSpaceDE/>
        <w:autoSpaceDN/>
        <w:bidi w:val="0"/>
        <w:adjustRightInd/>
        <w:spacing w:line="560" w:lineRule="exact"/>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 xml:space="preserve">4.5 </w:t>
      </w:r>
      <w:r>
        <w:rPr>
          <w:rFonts w:hint="eastAsia" w:ascii="仿宋_GB2312" w:hAnsi="仿宋_GB2312" w:eastAsia="仿宋_GB2312" w:cs="仿宋_GB2312"/>
          <w:sz w:val="32"/>
          <w:szCs w:val="32"/>
        </w:rPr>
        <w:t>预留及与其他系统通讯。</w:t>
      </w:r>
      <w:r>
        <w:rPr>
          <w:rFonts w:hint="eastAsia" w:ascii="仿宋_GB2312" w:hAnsi="仿宋_GB2312" w:eastAsia="仿宋_GB2312" w:cs="仿宋_GB2312"/>
          <w:sz w:val="32"/>
          <w:szCs w:val="32"/>
          <w:lang w:eastAsia="zh-CN"/>
        </w:rPr>
        <w:t>成交供应商</w:t>
      </w:r>
      <w:r>
        <w:rPr>
          <w:rFonts w:hint="eastAsia" w:ascii="仿宋_GB2312" w:hAnsi="仿宋_GB2312" w:eastAsia="仿宋_GB2312" w:cs="仿宋_GB2312"/>
          <w:sz w:val="32"/>
          <w:szCs w:val="32"/>
        </w:rPr>
        <w:t>需考虑为后期加装设备或产品对系统软硬件的影响，作出适当的安装空间或设备机柜空间的预留，以及在软硬件扩容的适当冗余。</w:t>
      </w:r>
      <w:r>
        <w:rPr>
          <w:rFonts w:hint="eastAsia" w:ascii="仿宋_GB2312" w:hAnsi="仿宋_GB2312" w:eastAsia="仿宋_GB2312" w:cs="仿宋_GB2312"/>
          <w:sz w:val="32"/>
          <w:szCs w:val="32"/>
          <w:lang w:eastAsia="zh-CN"/>
        </w:rPr>
        <w:t>成交供应商</w:t>
      </w:r>
      <w:r>
        <w:rPr>
          <w:rFonts w:hint="eastAsia" w:ascii="仿宋_GB2312" w:hAnsi="仿宋_GB2312" w:eastAsia="仿宋_GB2312" w:cs="仿宋_GB2312"/>
          <w:sz w:val="32"/>
          <w:szCs w:val="32"/>
        </w:rPr>
        <w:t>还应考虑与后期其他子项的通讯端口。该工作及费用均属</w:t>
      </w:r>
      <w:r>
        <w:rPr>
          <w:rFonts w:hint="eastAsia" w:ascii="仿宋_GB2312" w:hAnsi="仿宋_GB2312" w:eastAsia="仿宋_GB2312" w:cs="仿宋_GB2312"/>
          <w:sz w:val="32"/>
          <w:szCs w:val="32"/>
          <w:lang w:eastAsia="zh-CN"/>
        </w:rPr>
        <w:t>成交供应商</w:t>
      </w:r>
      <w:r>
        <w:rPr>
          <w:rFonts w:hint="eastAsia" w:ascii="仿宋_GB2312" w:hAnsi="仿宋_GB2312" w:eastAsia="仿宋_GB2312" w:cs="仿宋_GB2312"/>
          <w:sz w:val="32"/>
          <w:szCs w:val="32"/>
        </w:rPr>
        <w:t>合同内责任。</w:t>
      </w:r>
    </w:p>
    <w:p>
      <w:pPr>
        <w:pageBreakBefore w:val="0"/>
        <w:kinsoku/>
        <w:wordWrap/>
        <w:overflowPunct/>
        <w:topLinePunct w:val="0"/>
        <w:autoSpaceDE/>
        <w:autoSpaceDN/>
        <w:bidi w:val="0"/>
        <w:adjustRightInd/>
        <w:spacing w:line="560" w:lineRule="exact"/>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 xml:space="preserve">4.6 </w:t>
      </w:r>
      <w:r>
        <w:rPr>
          <w:rFonts w:hint="eastAsia" w:ascii="仿宋_GB2312" w:hAnsi="仿宋_GB2312" w:eastAsia="仿宋_GB2312" w:cs="仿宋_GB2312"/>
          <w:sz w:val="32"/>
          <w:szCs w:val="32"/>
        </w:rPr>
        <w:t>软件升级。</w:t>
      </w:r>
      <w:r>
        <w:rPr>
          <w:rFonts w:hint="eastAsia" w:ascii="仿宋_GB2312" w:hAnsi="仿宋_GB2312" w:eastAsia="仿宋_GB2312" w:cs="仿宋_GB2312"/>
          <w:sz w:val="32"/>
          <w:szCs w:val="32"/>
          <w:lang w:eastAsia="zh-CN"/>
        </w:rPr>
        <w:t>成交供应商</w:t>
      </w:r>
      <w:r>
        <w:rPr>
          <w:rFonts w:hint="eastAsia" w:ascii="仿宋_GB2312" w:hAnsi="仿宋_GB2312" w:eastAsia="仿宋_GB2312" w:cs="仿宋_GB2312"/>
          <w:sz w:val="32"/>
          <w:szCs w:val="32"/>
        </w:rPr>
        <w:t>须考虑在产品寿命期内，在保持原功能的前提下，对系统软件免费升级（或维护）或者由厂家（通过</w:t>
      </w:r>
      <w:r>
        <w:rPr>
          <w:rFonts w:hint="eastAsia" w:ascii="仿宋_GB2312" w:hAnsi="仿宋_GB2312" w:eastAsia="仿宋_GB2312" w:cs="仿宋_GB2312"/>
          <w:sz w:val="32"/>
          <w:szCs w:val="32"/>
          <w:lang w:eastAsia="zh-CN"/>
        </w:rPr>
        <w:t>成交供应商</w:t>
      </w:r>
      <w:r>
        <w:rPr>
          <w:rFonts w:hint="eastAsia" w:ascii="仿宋_GB2312" w:hAnsi="仿宋_GB2312" w:eastAsia="仿宋_GB2312" w:cs="仿宋_GB2312"/>
          <w:sz w:val="32"/>
          <w:szCs w:val="32"/>
        </w:rPr>
        <w:t>）出具承诺。该工作及费用均属</w:t>
      </w:r>
      <w:r>
        <w:rPr>
          <w:rFonts w:hint="eastAsia" w:ascii="仿宋_GB2312" w:hAnsi="仿宋_GB2312" w:eastAsia="仿宋_GB2312" w:cs="仿宋_GB2312"/>
          <w:sz w:val="32"/>
          <w:szCs w:val="32"/>
          <w:lang w:eastAsia="zh-CN"/>
        </w:rPr>
        <w:t>成交供应商</w:t>
      </w:r>
      <w:r>
        <w:rPr>
          <w:rFonts w:hint="eastAsia" w:ascii="仿宋_GB2312" w:hAnsi="仿宋_GB2312" w:eastAsia="仿宋_GB2312" w:cs="仿宋_GB2312"/>
          <w:sz w:val="32"/>
          <w:szCs w:val="32"/>
        </w:rPr>
        <w:t>合同内责任。</w:t>
      </w:r>
    </w:p>
    <w:p>
      <w:pPr>
        <w:pageBreakBefore w:val="0"/>
        <w:kinsoku/>
        <w:wordWrap/>
        <w:overflowPunct/>
        <w:topLinePunct w:val="0"/>
        <w:autoSpaceDE/>
        <w:autoSpaceDN/>
        <w:bidi w:val="0"/>
        <w:adjustRightInd/>
        <w:spacing w:line="560" w:lineRule="exact"/>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 xml:space="preserve">4.7 </w:t>
      </w:r>
      <w:r>
        <w:rPr>
          <w:rFonts w:hint="eastAsia" w:ascii="仿宋_GB2312" w:hAnsi="仿宋_GB2312" w:eastAsia="仿宋_GB2312" w:cs="仿宋_GB2312"/>
          <w:sz w:val="32"/>
          <w:szCs w:val="32"/>
        </w:rPr>
        <w:t>验收交付。本设备安装完毕由</w:t>
      </w:r>
      <w:r>
        <w:rPr>
          <w:rFonts w:hint="eastAsia" w:ascii="仿宋_GB2312" w:hAnsi="仿宋_GB2312" w:eastAsia="仿宋_GB2312" w:cs="仿宋_GB2312"/>
          <w:sz w:val="32"/>
          <w:szCs w:val="32"/>
          <w:lang w:val="en-US" w:eastAsia="zh-CN"/>
        </w:rPr>
        <w:t>成交供应商提起校方</w:t>
      </w:r>
      <w:r>
        <w:rPr>
          <w:rFonts w:hint="eastAsia" w:ascii="仿宋_GB2312" w:hAnsi="仿宋_GB2312" w:eastAsia="仿宋_GB2312" w:cs="仿宋_GB2312"/>
          <w:sz w:val="32"/>
          <w:szCs w:val="32"/>
        </w:rPr>
        <w:t>自行组织验收。</w:t>
      </w:r>
    </w:p>
    <w:p>
      <w:pPr>
        <w:pageBreakBefore w:val="0"/>
        <w:kinsoku/>
        <w:wordWrap/>
        <w:overflowPunct/>
        <w:topLinePunct w:val="0"/>
        <w:autoSpaceDE/>
        <w:autoSpaceDN/>
        <w:bidi w:val="0"/>
        <w:adjustRightInd/>
        <w:spacing w:line="560" w:lineRule="exact"/>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 xml:space="preserve">4.8 </w:t>
      </w:r>
      <w:r>
        <w:rPr>
          <w:rFonts w:hint="eastAsia" w:ascii="仿宋_GB2312" w:hAnsi="仿宋_GB2312" w:eastAsia="仿宋_GB2312" w:cs="仿宋_GB2312"/>
          <w:sz w:val="32"/>
          <w:szCs w:val="32"/>
        </w:rPr>
        <w:t>承揽范围通用部分：</w:t>
      </w:r>
    </w:p>
    <w:p>
      <w:pPr>
        <w:pageBreakBefore w:val="0"/>
        <w:kinsoku/>
        <w:wordWrap/>
        <w:overflowPunct/>
        <w:topLinePunct w:val="0"/>
        <w:autoSpaceDE/>
        <w:autoSpaceDN/>
        <w:bidi w:val="0"/>
        <w:adjustRightInd/>
        <w:spacing w:line="560" w:lineRule="exact"/>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设备交付过程中，下列相关的工作均属于承揽范围之内的工作，涉及的相关费用均应分摊编入设备及安装服务单价内。</w:t>
      </w:r>
    </w:p>
    <w:p>
      <w:pPr>
        <w:pageBreakBefore w:val="0"/>
        <w:kinsoku/>
        <w:wordWrap/>
        <w:overflowPunct/>
        <w:topLinePunct w:val="0"/>
        <w:autoSpaceDE/>
        <w:autoSpaceDN/>
        <w:bidi w:val="0"/>
        <w:adjustRightInd/>
        <w:spacing w:line="560" w:lineRule="exact"/>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val="en-US" w:eastAsia="zh-CN"/>
        </w:rPr>
        <w:t>1</w:t>
      </w:r>
      <w:r>
        <w:rPr>
          <w:rFonts w:hint="eastAsia" w:ascii="仿宋_GB2312" w:hAnsi="仿宋_GB2312" w:eastAsia="仿宋_GB2312" w:cs="仿宋_GB2312"/>
          <w:sz w:val="32"/>
          <w:szCs w:val="32"/>
        </w:rPr>
        <w:t>）环境保护与安全文明施工。（包含但不限于设备材料使用、废弃物处理、噪声粉尘控制、清洁卫生、安全措施费等）。各报价单位须考虑此项要求对报价影响。</w:t>
      </w:r>
    </w:p>
    <w:p>
      <w:pPr>
        <w:pageBreakBefore w:val="0"/>
        <w:kinsoku/>
        <w:wordWrap/>
        <w:overflowPunct/>
        <w:topLinePunct w:val="0"/>
        <w:autoSpaceDE/>
        <w:autoSpaceDN/>
        <w:bidi w:val="0"/>
        <w:adjustRightInd/>
        <w:spacing w:line="560" w:lineRule="exact"/>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val="en-US" w:eastAsia="zh-CN"/>
        </w:rPr>
        <w:t>2</w:t>
      </w:r>
      <w:r>
        <w:rPr>
          <w:rFonts w:hint="eastAsia" w:ascii="仿宋_GB2312" w:hAnsi="仿宋_GB2312" w:eastAsia="仿宋_GB2312" w:cs="仿宋_GB2312"/>
          <w:sz w:val="32"/>
          <w:szCs w:val="32"/>
        </w:rPr>
        <w:t>）设备材料二次转运及上下车力资；包含车辆进入管理区域所收取的停车费、设备材料自车辆转运至堆放点及自堆放点转运至施工工作面的人工机械费。</w:t>
      </w:r>
    </w:p>
    <w:p>
      <w:pPr>
        <w:pageBreakBefore w:val="0"/>
        <w:kinsoku/>
        <w:wordWrap/>
        <w:overflowPunct/>
        <w:topLinePunct w:val="0"/>
        <w:autoSpaceDE/>
        <w:autoSpaceDN/>
        <w:bidi w:val="0"/>
        <w:adjustRightInd/>
        <w:spacing w:line="560" w:lineRule="exact"/>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val="en-US" w:eastAsia="zh-CN"/>
        </w:rPr>
        <w:t>3</w:t>
      </w:r>
      <w:r>
        <w:rPr>
          <w:rFonts w:hint="eastAsia" w:ascii="仿宋_GB2312" w:hAnsi="仿宋_GB2312" w:eastAsia="仿宋_GB2312" w:cs="仿宋_GB2312"/>
          <w:sz w:val="32"/>
          <w:szCs w:val="32"/>
        </w:rPr>
        <w:t>）脚手架及安全防护、标识等；</w:t>
      </w:r>
    </w:p>
    <w:p>
      <w:pPr>
        <w:pageBreakBefore w:val="0"/>
        <w:kinsoku/>
        <w:wordWrap/>
        <w:overflowPunct/>
        <w:topLinePunct w:val="0"/>
        <w:autoSpaceDE/>
        <w:autoSpaceDN/>
        <w:bidi w:val="0"/>
        <w:adjustRightInd/>
        <w:spacing w:line="560" w:lineRule="exact"/>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val="en-US" w:eastAsia="zh-CN"/>
        </w:rPr>
        <w:t>4</w:t>
      </w:r>
      <w:r>
        <w:rPr>
          <w:rFonts w:hint="eastAsia" w:ascii="仿宋_GB2312" w:hAnsi="仿宋_GB2312" w:eastAsia="仿宋_GB2312" w:cs="仿宋_GB2312"/>
          <w:sz w:val="32"/>
          <w:szCs w:val="32"/>
        </w:rPr>
        <w:t>）遇装修成品及钻孔开槽采取的恢复或保护措施；</w:t>
      </w:r>
    </w:p>
    <w:p>
      <w:pPr>
        <w:pageBreakBefore w:val="0"/>
        <w:kinsoku/>
        <w:wordWrap/>
        <w:overflowPunct/>
        <w:topLinePunct w:val="0"/>
        <w:autoSpaceDE/>
        <w:autoSpaceDN/>
        <w:bidi w:val="0"/>
        <w:adjustRightInd/>
        <w:spacing w:line="560" w:lineRule="exact"/>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val="en-US" w:eastAsia="zh-CN"/>
        </w:rPr>
        <w:t>5</w:t>
      </w:r>
      <w:r>
        <w:rPr>
          <w:rFonts w:hint="eastAsia" w:ascii="仿宋_GB2312" w:hAnsi="仿宋_GB2312" w:eastAsia="仿宋_GB2312" w:cs="仿宋_GB2312"/>
          <w:sz w:val="32"/>
          <w:szCs w:val="32"/>
        </w:rPr>
        <w:t>）所有施工产生的垃圾与废弃物运至城市垃圾填埋场。</w:t>
      </w:r>
    </w:p>
    <w:p>
      <w:pPr>
        <w:pageBreakBefore w:val="0"/>
        <w:kinsoku/>
        <w:wordWrap/>
        <w:overflowPunct/>
        <w:topLinePunct w:val="0"/>
        <w:autoSpaceDE/>
        <w:autoSpaceDN/>
        <w:bidi w:val="0"/>
        <w:adjustRightInd/>
        <w:spacing w:line="560" w:lineRule="exact"/>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val="en-US" w:eastAsia="zh-CN"/>
        </w:rPr>
        <w:t>6</w:t>
      </w:r>
      <w:r>
        <w:rPr>
          <w:rFonts w:hint="eastAsia" w:ascii="仿宋_GB2312" w:hAnsi="仿宋_GB2312" w:eastAsia="仿宋_GB2312" w:cs="仿宋_GB2312"/>
          <w:sz w:val="32"/>
          <w:szCs w:val="32"/>
        </w:rPr>
        <w:t>）施工用通风、供水、供电、照明的安拆、接驳与使用及水电费承担。</w:t>
      </w:r>
    </w:p>
    <w:p>
      <w:pPr>
        <w:pageBreakBefore w:val="0"/>
        <w:kinsoku/>
        <w:wordWrap/>
        <w:overflowPunct/>
        <w:topLinePunct w:val="0"/>
        <w:autoSpaceDE/>
        <w:autoSpaceDN/>
        <w:bidi w:val="0"/>
        <w:adjustRightInd/>
        <w:spacing w:line="560" w:lineRule="exact"/>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val="en-US" w:eastAsia="zh-CN"/>
        </w:rPr>
        <w:t>7</w:t>
      </w:r>
      <w:r>
        <w:rPr>
          <w:rFonts w:hint="eastAsia" w:ascii="仿宋_GB2312" w:hAnsi="仿宋_GB2312" w:eastAsia="仿宋_GB2312" w:cs="仿宋_GB2312"/>
          <w:sz w:val="32"/>
          <w:szCs w:val="32"/>
        </w:rPr>
        <w:t>）由于施工场地因素等客观原因，材料、设备以及半成品发生在施工场地之外制作费、加工费、二次运输费以及发生的税费。</w:t>
      </w:r>
    </w:p>
    <w:p>
      <w:pPr>
        <w:pageBreakBefore w:val="0"/>
        <w:kinsoku/>
        <w:wordWrap/>
        <w:overflowPunct/>
        <w:topLinePunct w:val="0"/>
        <w:autoSpaceDE/>
        <w:autoSpaceDN/>
        <w:bidi w:val="0"/>
        <w:adjustRightInd/>
        <w:spacing w:line="560" w:lineRule="exact"/>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 xml:space="preserve">4.9 </w:t>
      </w:r>
      <w:r>
        <w:rPr>
          <w:rFonts w:hint="eastAsia" w:ascii="仿宋_GB2312" w:hAnsi="仿宋_GB2312" w:eastAsia="仿宋_GB2312" w:cs="仿宋_GB2312"/>
          <w:sz w:val="32"/>
          <w:szCs w:val="32"/>
        </w:rPr>
        <w:t>安装施工通用说明。</w:t>
      </w:r>
    </w:p>
    <w:p>
      <w:pPr>
        <w:pageBreakBefore w:val="0"/>
        <w:kinsoku/>
        <w:wordWrap/>
        <w:overflowPunct/>
        <w:topLinePunct w:val="0"/>
        <w:autoSpaceDE/>
        <w:autoSpaceDN/>
        <w:bidi w:val="0"/>
        <w:adjustRightInd/>
        <w:spacing w:line="560" w:lineRule="exact"/>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lang w:val="en-US" w:eastAsia="zh-CN"/>
        </w:rPr>
        <w:t>1）</w:t>
      </w:r>
      <w:r>
        <w:rPr>
          <w:rFonts w:hint="eastAsia" w:ascii="仿宋_GB2312" w:hAnsi="仿宋_GB2312" w:eastAsia="仿宋_GB2312" w:cs="仿宋_GB2312"/>
          <w:sz w:val="32"/>
          <w:szCs w:val="32"/>
        </w:rPr>
        <w:t>凡打开或拆除原有建筑装饰和墙体的，在安装后均须恢复原状。</w:t>
      </w:r>
    </w:p>
    <w:p>
      <w:pPr>
        <w:pageBreakBefore w:val="0"/>
        <w:kinsoku/>
        <w:wordWrap/>
        <w:overflowPunct/>
        <w:topLinePunct w:val="0"/>
        <w:autoSpaceDE/>
        <w:autoSpaceDN/>
        <w:bidi w:val="0"/>
        <w:adjustRightInd/>
        <w:spacing w:line="560" w:lineRule="exact"/>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lang w:val="en-US" w:eastAsia="zh-CN"/>
        </w:rPr>
        <w:t>2）</w:t>
      </w:r>
      <w:r>
        <w:rPr>
          <w:rFonts w:hint="eastAsia" w:ascii="仿宋_GB2312" w:hAnsi="仿宋_GB2312" w:eastAsia="仿宋_GB2312" w:cs="仿宋_GB2312"/>
          <w:sz w:val="32"/>
          <w:szCs w:val="32"/>
        </w:rPr>
        <w:t>系统设有防水、防火 、防雷、防鼠措施，室内线路采用PVC线管或金属管保护。每条线路均要求吊挂标示牌，标示光缆的段落（起止点）、规格等相关数据。地下直埋线路埋深要求50cm以上，全程加PE套管保护，过路须套钢管保护，穿越转弯等转换位置等均要求埋设警示标桩。</w:t>
      </w:r>
    </w:p>
    <w:p>
      <w:pPr>
        <w:pageBreakBefore w:val="0"/>
        <w:kinsoku/>
        <w:wordWrap/>
        <w:overflowPunct/>
        <w:topLinePunct w:val="0"/>
        <w:autoSpaceDE/>
        <w:autoSpaceDN/>
        <w:bidi w:val="0"/>
        <w:adjustRightInd/>
        <w:spacing w:line="560" w:lineRule="exact"/>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lang w:val="en-US" w:eastAsia="zh-CN"/>
        </w:rPr>
        <w:t>3）</w:t>
      </w:r>
      <w:r>
        <w:rPr>
          <w:rFonts w:hint="eastAsia" w:ascii="仿宋_GB2312" w:hAnsi="仿宋_GB2312" w:eastAsia="仿宋_GB2312" w:cs="仿宋_GB2312"/>
          <w:sz w:val="32"/>
          <w:szCs w:val="32"/>
        </w:rPr>
        <w:t>系统尽量利用原有竖井敷设线路，利用原竖井内配电箱提供电源。</w:t>
      </w:r>
    </w:p>
    <w:p>
      <w:pPr>
        <w:pageBreakBefore w:val="0"/>
        <w:kinsoku/>
        <w:wordWrap/>
        <w:overflowPunct/>
        <w:topLinePunct w:val="0"/>
        <w:autoSpaceDE/>
        <w:autoSpaceDN/>
        <w:bidi w:val="0"/>
        <w:adjustRightInd/>
        <w:spacing w:line="560" w:lineRule="exact"/>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lang w:val="en-US" w:eastAsia="zh-CN"/>
        </w:rPr>
        <w:t>4）</w:t>
      </w:r>
      <w:r>
        <w:rPr>
          <w:rFonts w:hint="eastAsia" w:ascii="仿宋_GB2312" w:hAnsi="仿宋_GB2312" w:eastAsia="仿宋_GB2312" w:cs="仿宋_GB2312"/>
          <w:sz w:val="32"/>
          <w:szCs w:val="32"/>
          <w:lang w:eastAsia="zh-CN"/>
        </w:rPr>
        <w:t>成交供应商</w:t>
      </w:r>
      <w:r>
        <w:rPr>
          <w:rFonts w:hint="eastAsia" w:ascii="仿宋_GB2312" w:hAnsi="仿宋_GB2312" w:eastAsia="仿宋_GB2312" w:cs="仿宋_GB2312"/>
          <w:sz w:val="32"/>
          <w:szCs w:val="32"/>
        </w:rPr>
        <w:t>须考虑现场条件。因此，</w:t>
      </w:r>
      <w:r>
        <w:rPr>
          <w:rFonts w:hint="eastAsia" w:ascii="仿宋_GB2312" w:hAnsi="仿宋_GB2312" w:eastAsia="仿宋_GB2312" w:cs="仿宋_GB2312"/>
          <w:sz w:val="32"/>
          <w:szCs w:val="32"/>
          <w:lang w:eastAsia="zh-CN"/>
        </w:rPr>
        <w:t>校方</w:t>
      </w:r>
      <w:r>
        <w:rPr>
          <w:rFonts w:hint="eastAsia" w:ascii="仿宋_GB2312" w:hAnsi="仿宋_GB2312" w:eastAsia="仿宋_GB2312" w:cs="仿宋_GB2312"/>
          <w:sz w:val="32"/>
          <w:szCs w:val="32"/>
        </w:rPr>
        <w:t>视为承揽单位报价已充分考虑现场条件对报价的影响、包含了质保期间必须采取的措施等相关费用。</w:t>
      </w:r>
    </w:p>
    <w:p>
      <w:pPr>
        <w:pageBreakBefore w:val="0"/>
        <w:kinsoku/>
        <w:wordWrap/>
        <w:overflowPunct/>
        <w:topLinePunct w:val="0"/>
        <w:autoSpaceDE/>
        <w:autoSpaceDN/>
        <w:bidi w:val="0"/>
        <w:adjustRightInd/>
        <w:spacing w:line="560" w:lineRule="exact"/>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lang w:val="en-US" w:eastAsia="zh-CN"/>
        </w:rPr>
        <w:t>5）</w:t>
      </w:r>
      <w:r>
        <w:rPr>
          <w:rFonts w:hint="eastAsia" w:ascii="仿宋_GB2312" w:hAnsi="仿宋_GB2312" w:eastAsia="仿宋_GB2312" w:cs="仿宋_GB2312"/>
          <w:sz w:val="32"/>
          <w:szCs w:val="32"/>
          <w:lang w:eastAsia="zh-CN"/>
        </w:rPr>
        <w:t>成交供应商</w:t>
      </w:r>
      <w:r>
        <w:rPr>
          <w:rFonts w:hint="eastAsia" w:ascii="仿宋_GB2312" w:hAnsi="仿宋_GB2312" w:eastAsia="仿宋_GB2312" w:cs="仿宋_GB2312"/>
          <w:sz w:val="32"/>
          <w:szCs w:val="32"/>
        </w:rPr>
        <w:t>在施工完毕后，须向</w:t>
      </w:r>
      <w:r>
        <w:rPr>
          <w:rFonts w:hint="eastAsia" w:ascii="仿宋_GB2312" w:hAnsi="仿宋_GB2312" w:eastAsia="仿宋_GB2312" w:cs="仿宋_GB2312"/>
          <w:sz w:val="32"/>
          <w:szCs w:val="32"/>
          <w:lang w:val="en-US" w:eastAsia="zh-CN"/>
        </w:rPr>
        <w:t>校方</w:t>
      </w:r>
      <w:r>
        <w:rPr>
          <w:rFonts w:hint="eastAsia" w:ascii="仿宋_GB2312" w:hAnsi="仿宋_GB2312" w:eastAsia="仿宋_GB2312" w:cs="仿宋_GB2312"/>
          <w:sz w:val="32"/>
          <w:szCs w:val="32"/>
        </w:rPr>
        <w:t>提交完整详细的质保期内维保方案。在质保期内定期对硬件及软件进行维保和升级。质保期内的相关工作及费用含于合同责任内。</w:t>
      </w:r>
    </w:p>
    <w:p>
      <w:pPr>
        <w:pageBreakBefore w:val="0"/>
        <w:kinsoku/>
        <w:wordWrap/>
        <w:overflowPunct/>
        <w:topLinePunct w:val="0"/>
        <w:autoSpaceDE/>
        <w:autoSpaceDN/>
        <w:bidi w:val="0"/>
        <w:adjustRightInd/>
        <w:spacing w:line="560" w:lineRule="exact"/>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lang w:val="en-US" w:eastAsia="zh-CN"/>
        </w:rPr>
        <w:t>6）</w:t>
      </w:r>
      <w:r>
        <w:rPr>
          <w:rFonts w:hint="eastAsia" w:ascii="仿宋_GB2312" w:hAnsi="仿宋_GB2312" w:eastAsia="仿宋_GB2312" w:cs="仿宋_GB2312"/>
          <w:sz w:val="32"/>
          <w:szCs w:val="32"/>
        </w:rPr>
        <w:t>例检或抢修响应。维保期内，</w:t>
      </w:r>
      <w:r>
        <w:rPr>
          <w:rFonts w:hint="eastAsia" w:ascii="仿宋_GB2312" w:hAnsi="仿宋_GB2312" w:eastAsia="仿宋_GB2312" w:cs="仿宋_GB2312"/>
          <w:sz w:val="32"/>
          <w:szCs w:val="32"/>
          <w:lang w:eastAsia="zh-CN"/>
        </w:rPr>
        <w:t>成交供应商</w:t>
      </w:r>
      <w:r>
        <w:rPr>
          <w:rFonts w:hint="eastAsia" w:ascii="仿宋_GB2312" w:hAnsi="仿宋_GB2312" w:eastAsia="仿宋_GB2312" w:cs="仿宋_GB2312"/>
          <w:sz w:val="32"/>
          <w:szCs w:val="32"/>
        </w:rPr>
        <w:t>可以采取定时或不定时巡查方式例行检查系统运行情况。如有故障（无论是自检还是业主方发现）应及时响应维修，普通故障须在接获通知或自行发现</w:t>
      </w:r>
      <w:r>
        <w:rPr>
          <w:rFonts w:hint="eastAsia" w:ascii="仿宋_GB2312" w:hAnsi="仿宋_GB2312" w:eastAsia="仿宋_GB2312" w:cs="仿宋_GB2312"/>
          <w:sz w:val="32"/>
          <w:szCs w:val="32"/>
          <w:lang w:val="en-US" w:eastAsia="zh-CN"/>
        </w:rPr>
        <w:t>4</w:t>
      </w:r>
      <w:r>
        <w:rPr>
          <w:rFonts w:hint="eastAsia" w:ascii="仿宋_GB2312" w:hAnsi="仿宋_GB2312" w:eastAsia="仿宋_GB2312" w:cs="仿宋_GB2312"/>
          <w:sz w:val="32"/>
          <w:szCs w:val="32"/>
        </w:rPr>
        <w:t>小时内完成排障，重大故障须在</w:t>
      </w:r>
      <w:r>
        <w:rPr>
          <w:rFonts w:hint="eastAsia" w:ascii="仿宋_GB2312" w:hAnsi="仿宋_GB2312" w:eastAsia="仿宋_GB2312" w:cs="仿宋_GB2312"/>
          <w:sz w:val="32"/>
          <w:szCs w:val="32"/>
          <w:lang w:val="en-US" w:eastAsia="zh-CN"/>
        </w:rPr>
        <w:t>24</w:t>
      </w:r>
      <w:r>
        <w:rPr>
          <w:rFonts w:hint="eastAsia" w:ascii="仿宋_GB2312" w:hAnsi="仿宋_GB2312" w:eastAsia="仿宋_GB2312" w:cs="仿宋_GB2312"/>
          <w:sz w:val="32"/>
          <w:szCs w:val="32"/>
        </w:rPr>
        <w:t>小时内完成排障。该工作及费用含于合同价内。在设备安装期间及质保期满前，除人为因素外，所有设备部件的维修更换工作及费用均由</w:t>
      </w:r>
      <w:r>
        <w:rPr>
          <w:rFonts w:hint="eastAsia" w:ascii="仿宋_GB2312" w:hAnsi="仿宋_GB2312" w:eastAsia="仿宋_GB2312" w:cs="仿宋_GB2312"/>
          <w:sz w:val="32"/>
          <w:szCs w:val="32"/>
          <w:lang w:eastAsia="zh-CN"/>
        </w:rPr>
        <w:t>成交供应商</w:t>
      </w:r>
      <w:r>
        <w:rPr>
          <w:rFonts w:hint="eastAsia" w:ascii="仿宋_GB2312" w:hAnsi="仿宋_GB2312" w:eastAsia="仿宋_GB2312" w:cs="仿宋_GB2312"/>
          <w:sz w:val="32"/>
          <w:szCs w:val="32"/>
        </w:rPr>
        <w:t>承担。在设备安装期间及质保期满前，除人为因素外，如需设备更换部件，原则上所有设备部件均须更换原厂备件。市场上确无原厂备件的，经业主方同意可更换相同或更高等级的备件。</w:t>
      </w:r>
    </w:p>
    <w:p>
      <w:pPr>
        <w:pageBreakBefore w:val="0"/>
        <w:kinsoku/>
        <w:wordWrap/>
        <w:overflowPunct/>
        <w:topLinePunct w:val="0"/>
        <w:autoSpaceDE/>
        <w:autoSpaceDN/>
        <w:bidi w:val="0"/>
        <w:adjustRightInd/>
        <w:spacing w:line="560" w:lineRule="exact"/>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val="en-US" w:eastAsia="zh-CN"/>
        </w:rPr>
        <w:t>7</w:t>
      </w:r>
      <w:r>
        <w:rPr>
          <w:rFonts w:hint="eastAsia" w:ascii="仿宋_GB2312" w:hAnsi="仿宋_GB2312" w:eastAsia="仿宋_GB2312" w:cs="仿宋_GB2312"/>
          <w:sz w:val="32"/>
          <w:szCs w:val="32"/>
        </w:rPr>
        <w:t>）设备与材料需符合国家标准、有出厂合格证和检测报告</w:t>
      </w:r>
      <w:r>
        <w:rPr>
          <w:rFonts w:hint="eastAsia" w:ascii="仿宋_GB2312" w:hAnsi="仿宋_GB2312" w:eastAsia="仿宋_GB2312" w:cs="仿宋_GB2312"/>
          <w:sz w:val="32"/>
          <w:szCs w:val="32"/>
          <w:lang w:eastAsia="zh-CN"/>
        </w:rPr>
        <w:t>。</w:t>
      </w:r>
    </w:p>
    <w:p>
      <w:pPr>
        <w:pageBreakBefore w:val="0"/>
        <w:kinsoku/>
        <w:wordWrap/>
        <w:overflowPunct/>
        <w:topLinePunct w:val="0"/>
        <w:autoSpaceDE/>
        <w:autoSpaceDN/>
        <w:bidi w:val="0"/>
        <w:adjustRightInd/>
        <w:spacing w:line="560" w:lineRule="exact"/>
        <w:textAlignment w:val="auto"/>
        <w:rPr>
          <w:rFonts w:hint="default"/>
          <w:lang w:eastAsia="zh-CN"/>
        </w:rPr>
      </w:pPr>
      <w:r>
        <w:rPr>
          <w:rFonts w:hint="eastAsia" w:ascii="仿宋_GB2312" w:hAnsi="仿宋_GB2312" w:eastAsia="仿宋_GB2312" w:cs="仿宋_GB2312"/>
          <w:sz w:val="32"/>
          <w:szCs w:val="32"/>
          <w:lang w:val="en-US" w:eastAsia="zh-CN"/>
        </w:rPr>
        <w:t xml:space="preserve">4.10 </w:t>
      </w:r>
      <w:r>
        <w:rPr>
          <w:rFonts w:hint="eastAsia" w:ascii="仿宋_GB2312" w:hAnsi="仿宋_GB2312" w:eastAsia="仿宋_GB2312" w:cs="仿宋_GB2312"/>
          <w:sz w:val="32"/>
          <w:szCs w:val="32"/>
        </w:rPr>
        <w:t>交付期：自合同签订</w:t>
      </w:r>
      <w:r>
        <w:rPr>
          <w:rFonts w:hint="eastAsia" w:ascii="仿宋_GB2312" w:hAnsi="仿宋_GB2312" w:eastAsia="仿宋_GB2312" w:cs="仿宋_GB2312"/>
          <w:sz w:val="32"/>
          <w:szCs w:val="32"/>
          <w:lang w:val="en-US" w:eastAsia="zh-CN"/>
        </w:rPr>
        <w:t>约定</w:t>
      </w:r>
      <w:r>
        <w:rPr>
          <w:rFonts w:hint="eastAsia" w:ascii="仿宋_GB2312" w:hAnsi="仿宋_GB2312" w:eastAsia="仿宋_GB2312" w:cs="仿宋_GB2312"/>
          <w:sz w:val="32"/>
          <w:szCs w:val="32"/>
        </w:rPr>
        <w:t>生效之日起，至验收合格之日止，</w:t>
      </w:r>
      <w:r>
        <w:rPr>
          <w:rFonts w:hint="eastAsia" w:ascii="仿宋_GB2312" w:hAnsi="仿宋_GB2312" w:eastAsia="仿宋_GB2312" w:cs="仿宋_GB2312"/>
          <w:color w:val="FF0000"/>
          <w:sz w:val="32"/>
          <w:szCs w:val="32"/>
        </w:rPr>
        <w:t>总交付期不超过</w:t>
      </w:r>
      <w:r>
        <w:rPr>
          <w:rFonts w:hint="eastAsia" w:ascii="仿宋_GB2312" w:hAnsi="仿宋_GB2312" w:eastAsia="仿宋_GB2312" w:cs="仿宋_GB2312"/>
          <w:color w:val="FF0000"/>
          <w:sz w:val="32"/>
          <w:szCs w:val="32"/>
          <w:lang w:val="en-US" w:eastAsia="zh-CN"/>
        </w:rPr>
        <w:t>60</w:t>
      </w:r>
      <w:r>
        <w:rPr>
          <w:rFonts w:hint="eastAsia" w:ascii="仿宋_GB2312" w:hAnsi="仿宋_GB2312" w:eastAsia="仿宋_GB2312" w:cs="仿宋_GB2312"/>
          <w:color w:val="FF0000"/>
          <w:sz w:val="32"/>
          <w:szCs w:val="32"/>
        </w:rPr>
        <w:t xml:space="preserve"> 天</w:t>
      </w:r>
      <w:r>
        <w:rPr>
          <w:rFonts w:hint="eastAsia" w:ascii="仿宋_GB2312" w:hAnsi="仿宋_GB2312" w:eastAsia="仿宋_GB2312" w:cs="仿宋_GB2312"/>
          <w:sz w:val="32"/>
          <w:szCs w:val="32"/>
        </w:rPr>
        <w:t>。如遇</w:t>
      </w:r>
      <w:r>
        <w:rPr>
          <w:rFonts w:hint="eastAsia" w:ascii="仿宋_GB2312" w:hAnsi="仿宋_GB2312" w:eastAsia="仿宋_GB2312" w:cs="仿宋_GB2312"/>
          <w:sz w:val="32"/>
          <w:szCs w:val="32"/>
          <w:lang w:val="en-US" w:eastAsia="zh-CN"/>
        </w:rPr>
        <w:t>校</w:t>
      </w:r>
      <w:r>
        <w:rPr>
          <w:rFonts w:hint="eastAsia" w:ascii="仿宋_GB2312" w:hAnsi="仿宋_GB2312" w:eastAsia="仿宋_GB2312" w:cs="仿宋_GB2312"/>
          <w:sz w:val="32"/>
          <w:szCs w:val="32"/>
        </w:rPr>
        <w:t>方原因顺延，须考虑分批交付的可能，对具备交付条件的可先交付使用。</w:t>
      </w:r>
      <w:r>
        <w:rPr>
          <w:rFonts w:hint="eastAsia" w:ascii="仿宋_GB2312" w:hAnsi="仿宋_GB2312" w:eastAsia="仿宋_GB2312" w:cs="仿宋_GB2312"/>
          <w:sz w:val="32"/>
          <w:szCs w:val="32"/>
          <w:lang w:eastAsia="zh-CN"/>
        </w:rPr>
        <w:t>成交供应商</w:t>
      </w:r>
      <w:r>
        <w:rPr>
          <w:rFonts w:hint="eastAsia" w:ascii="仿宋_GB2312" w:hAnsi="仿宋_GB2312" w:eastAsia="仿宋_GB2312" w:cs="仿宋_GB2312"/>
          <w:sz w:val="32"/>
          <w:szCs w:val="32"/>
        </w:rPr>
        <w:t>须考虑发包方关于交付期要求对报价的影响。</w:t>
      </w:r>
    </w:p>
    <w:p>
      <w:pPr>
        <w:pStyle w:val="6"/>
        <w:pageBreakBefore w:val="0"/>
        <w:kinsoku/>
        <w:wordWrap/>
        <w:overflowPunct/>
        <w:topLinePunct w:val="0"/>
        <w:autoSpaceDE/>
        <w:autoSpaceDN/>
        <w:bidi w:val="0"/>
        <w:adjustRightInd/>
        <w:spacing w:line="560" w:lineRule="exact"/>
        <w:textAlignment w:val="auto"/>
        <w:rPr>
          <w:rFonts w:hint="eastAsia" w:ascii="Calibri" w:hAnsi="Calibri" w:eastAsia="宋体" w:cs="Times New Roman"/>
          <w:b/>
          <w:bCs w:val="0"/>
          <w:kern w:val="2"/>
          <w:sz w:val="32"/>
          <w:szCs w:val="22"/>
          <w:lang w:val="en-US" w:eastAsia="zh-CN" w:bidi="ar-SA"/>
        </w:rPr>
      </w:pPr>
      <w:bookmarkStart w:id="4" w:name="_Toc72180667"/>
      <w:r>
        <w:rPr>
          <w:rFonts w:hint="eastAsia" w:ascii="Calibri" w:hAnsi="Calibri" w:eastAsia="宋体" w:cs="Times New Roman"/>
          <w:b/>
          <w:bCs w:val="0"/>
          <w:kern w:val="2"/>
          <w:sz w:val="32"/>
          <w:szCs w:val="22"/>
          <w:lang w:val="en-US" w:eastAsia="zh-CN" w:bidi="ar-SA"/>
        </w:rPr>
        <w:t>5、</w:t>
      </w:r>
      <w:r>
        <w:rPr>
          <w:rFonts w:hint="eastAsia" w:ascii="Calibri" w:hAnsi="Calibri" w:eastAsia="宋体" w:cs="Times New Roman"/>
          <w:b/>
          <w:bCs w:val="0"/>
          <w:kern w:val="2"/>
          <w:sz w:val="32"/>
          <w:szCs w:val="22"/>
          <w:lang w:val="en-US" w:eastAsia="zh-Hans" w:bidi="ar-SA"/>
        </w:rPr>
        <w:t>售后服务要求</w:t>
      </w:r>
      <w:bookmarkEnd w:id="4"/>
    </w:p>
    <w:p>
      <w:pPr>
        <w:pageBreakBefore w:val="0"/>
        <w:widowControl/>
        <w:kinsoku/>
        <w:wordWrap/>
        <w:overflowPunct/>
        <w:topLinePunct w:val="0"/>
        <w:autoSpaceDE/>
        <w:autoSpaceDN/>
        <w:bidi w:val="0"/>
        <w:adjustRightInd/>
        <w:spacing w:line="560" w:lineRule="exact"/>
        <w:jc w:val="left"/>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lang w:val="en-US" w:eastAsia="zh-CN"/>
        </w:rPr>
        <w:t xml:space="preserve">5.1 </w:t>
      </w:r>
      <w:r>
        <w:rPr>
          <w:rFonts w:hint="eastAsia" w:ascii="仿宋_GB2312" w:hAnsi="仿宋_GB2312" w:eastAsia="仿宋_GB2312" w:cs="仿宋_GB2312"/>
          <w:color w:val="auto"/>
          <w:sz w:val="32"/>
          <w:szCs w:val="32"/>
        </w:rPr>
        <w:t>产品质量保证期</w:t>
      </w:r>
    </w:p>
    <w:p>
      <w:pPr>
        <w:pageBreakBefore w:val="0"/>
        <w:widowControl/>
        <w:kinsoku/>
        <w:wordWrap/>
        <w:overflowPunct/>
        <w:topLinePunct w:val="0"/>
        <w:autoSpaceDE/>
        <w:autoSpaceDN/>
        <w:bidi w:val="0"/>
        <w:adjustRightInd/>
        <w:spacing w:line="560" w:lineRule="exact"/>
        <w:ind w:firstLine="640" w:firstLineChars="200"/>
        <w:jc w:val="left"/>
        <w:textAlignment w:val="auto"/>
        <w:rPr>
          <w:rFonts w:hint="default"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sz w:val="32"/>
          <w:szCs w:val="32"/>
          <w:lang w:val="en-US" w:eastAsia="zh-CN"/>
        </w:rPr>
        <w:t>1）</w:t>
      </w:r>
      <w:r>
        <w:rPr>
          <w:rFonts w:hint="eastAsia" w:ascii="仿宋_GB2312" w:hAnsi="仿宋_GB2312" w:eastAsia="仿宋_GB2312" w:cs="仿宋_GB2312"/>
          <w:color w:val="auto"/>
          <w:sz w:val="32"/>
          <w:szCs w:val="32"/>
        </w:rPr>
        <w:t>投标产品质量保证期不低于</w:t>
      </w:r>
      <w:r>
        <w:rPr>
          <w:rFonts w:hint="eastAsia" w:ascii="仿宋_GB2312" w:hAnsi="仿宋_GB2312" w:eastAsia="仿宋_GB2312" w:cs="仿宋_GB2312"/>
          <w:color w:val="auto"/>
          <w:sz w:val="32"/>
          <w:szCs w:val="32"/>
          <w:lang w:val="en-US" w:eastAsia="zh-CN"/>
        </w:rPr>
        <w:t>5</w:t>
      </w:r>
      <w:r>
        <w:rPr>
          <w:rFonts w:hint="eastAsia" w:ascii="仿宋_GB2312" w:hAnsi="仿宋_GB2312" w:eastAsia="仿宋_GB2312" w:cs="仿宋_GB2312"/>
          <w:color w:val="auto"/>
          <w:sz w:val="32"/>
          <w:szCs w:val="32"/>
        </w:rPr>
        <w:t>年。投标产品由原厂负责标准售后服务的，应当在投标文件中予以明确说明，并附原厂售后服务承诺。</w:t>
      </w:r>
      <w:r>
        <w:rPr>
          <w:rFonts w:hint="eastAsia" w:ascii="仿宋_GB2312" w:hAnsi="仿宋_GB2312" w:eastAsia="仿宋_GB2312" w:cs="仿宋_GB2312"/>
          <w:color w:val="auto"/>
          <w:sz w:val="32"/>
          <w:szCs w:val="32"/>
          <w:lang w:val="en-US" w:eastAsia="zh-CN"/>
        </w:rPr>
        <w:t>原厂售后服务承诺函参考整体设备清单及参数。</w:t>
      </w:r>
    </w:p>
    <w:p>
      <w:pPr>
        <w:pageBreakBefore w:val="0"/>
        <w:widowControl/>
        <w:kinsoku/>
        <w:wordWrap/>
        <w:overflowPunct/>
        <w:topLinePunct w:val="0"/>
        <w:autoSpaceDE/>
        <w:autoSpaceDN/>
        <w:bidi w:val="0"/>
        <w:adjustRightInd/>
        <w:spacing w:line="560" w:lineRule="exact"/>
        <w:ind w:firstLine="640" w:firstLineChars="200"/>
        <w:jc w:val="left"/>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sz w:val="32"/>
          <w:szCs w:val="32"/>
          <w:lang w:val="en-US" w:eastAsia="zh-CN"/>
        </w:rPr>
        <w:t>2）</w:t>
      </w:r>
      <w:r>
        <w:rPr>
          <w:rFonts w:hint="eastAsia" w:ascii="仿宋_GB2312" w:hAnsi="仿宋_GB2312" w:eastAsia="仿宋_GB2312" w:cs="仿宋_GB2312"/>
          <w:color w:val="auto"/>
          <w:sz w:val="32"/>
          <w:szCs w:val="32"/>
        </w:rPr>
        <w:t>投标产品属于国家规定“三包”范围的，其产品质量保证期不得低于“三包”规定。</w:t>
      </w:r>
    </w:p>
    <w:p>
      <w:pPr>
        <w:pageBreakBefore w:val="0"/>
        <w:widowControl/>
        <w:kinsoku/>
        <w:wordWrap/>
        <w:overflowPunct/>
        <w:topLinePunct w:val="0"/>
        <w:autoSpaceDE/>
        <w:autoSpaceDN/>
        <w:bidi w:val="0"/>
        <w:adjustRightInd/>
        <w:spacing w:line="560" w:lineRule="exact"/>
        <w:ind w:firstLine="640" w:firstLineChars="200"/>
        <w:jc w:val="left"/>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sz w:val="32"/>
          <w:szCs w:val="32"/>
          <w:lang w:val="en-US" w:eastAsia="zh-CN"/>
        </w:rPr>
        <w:t>3）</w:t>
      </w:r>
      <w:r>
        <w:rPr>
          <w:rFonts w:hint="eastAsia" w:ascii="仿宋_GB2312" w:hAnsi="仿宋_GB2312" w:eastAsia="仿宋_GB2312" w:cs="仿宋_GB2312"/>
          <w:color w:val="auto"/>
          <w:sz w:val="32"/>
          <w:szCs w:val="32"/>
        </w:rPr>
        <w:t>投标人的质量保证期承诺优于招标要求的，按投标人实际承诺执行。</w:t>
      </w:r>
    </w:p>
    <w:p>
      <w:pPr>
        <w:pageBreakBefore w:val="0"/>
        <w:widowControl/>
        <w:kinsoku/>
        <w:wordWrap/>
        <w:overflowPunct/>
        <w:topLinePunct w:val="0"/>
        <w:autoSpaceDE/>
        <w:autoSpaceDN/>
        <w:bidi w:val="0"/>
        <w:adjustRightInd/>
        <w:spacing w:line="560" w:lineRule="exact"/>
        <w:jc w:val="left"/>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lang w:val="en-US" w:eastAsia="zh-CN"/>
        </w:rPr>
        <w:t xml:space="preserve">5.2 </w:t>
      </w:r>
      <w:r>
        <w:rPr>
          <w:rFonts w:hint="eastAsia" w:ascii="仿宋_GB2312" w:hAnsi="仿宋_GB2312" w:eastAsia="仿宋_GB2312" w:cs="仿宋_GB2312"/>
          <w:color w:val="auto"/>
          <w:sz w:val="32"/>
          <w:szCs w:val="32"/>
        </w:rPr>
        <w:t>售后服务内容</w:t>
      </w:r>
    </w:p>
    <w:p>
      <w:pPr>
        <w:pageBreakBefore w:val="0"/>
        <w:widowControl/>
        <w:kinsoku/>
        <w:wordWrap/>
        <w:overflowPunct/>
        <w:topLinePunct w:val="0"/>
        <w:autoSpaceDE/>
        <w:autoSpaceDN/>
        <w:bidi w:val="0"/>
        <w:adjustRightInd/>
        <w:spacing w:line="560" w:lineRule="exact"/>
        <w:jc w:val="left"/>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投标人和制造商在质保期内应当为采购人提供以下技术支持和服务：</w:t>
      </w:r>
    </w:p>
    <w:p>
      <w:pPr>
        <w:pageBreakBefore w:val="0"/>
        <w:widowControl/>
        <w:kinsoku/>
        <w:wordWrap/>
        <w:overflowPunct/>
        <w:topLinePunct w:val="0"/>
        <w:autoSpaceDE/>
        <w:autoSpaceDN/>
        <w:bidi w:val="0"/>
        <w:adjustRightInd/>
        <w:spacing w:line="560" w:lineRule="exact"/>
        <w:ind w:firstLine="640" w:firstLineChars="200"/>
        <w:jc w:val="left"/>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（1）电话咨询</w:t>
      </w: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sz w:val="32"/>
          <w:szCs w:val="32"/>
          <w:lang w:val="en-US" w:eastAsia="zh-CN"/>
        </w:rPr>
        <w:t>成交供应商</w:t>
      </w:r>
      <w:r>
        <w:rPr>
          <w:rFonts w:hint="eastAsia" w:ascii="仿宋_GB2312" w:hAnsi="仿宋_GB2312" w:eastAsia="仿宋_GB2312" w:cs="仿宋_GB2312"/>
          <w:color w:val="auto"/>
          <w:sz w:val="32"/>
          <w:szCs w:val="32"/>
        </w:rPr>
        <w:t>和制造商应当为采购人提供技术援助电话，解答采购人在使用中遇到的问题，及时为采购人提出解决问题的建议。</w:t>
      </w:r>
    </w:p>
    <w:p>
      <w:pPr>
        <w:pageBreakBefore w:val="0"/>
        <w:widowControl/>
        <w:kinsoku/>
        <w:wordWrap/>
        <w:overflowPunct/>
        <w:topLinePunct w:val="0"/>
        <w:autoSpaceDE/>
        <w:autoSpaceDN/>
        <w:bidi w:val="0"/>
        <w:adjustRightInd/>
        <w:spacing w:line="560" w:lineRule="exact"/>
        <w:ind w:firstLine="640" w:firstLineChars="200"/>
        <w:jc w:val="left"/>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（2）现场响应</w:t>
      </w: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sz w:val="32"/>
          <w:szCs w:val="32"/>
        </w:rPr>
        <w:t>采购人遇到使用及技术问题，</w:t>
      </w:r>
      <w:r>
        <w:rPr>
          <w:rFonts w:hint="eastAsia" w:ascii="仿宋_GB2312" w:hAnsi="仿宋_GB2312" w:eastAsia="仿宋_GB2312" w:cs="仿宋_GB2312"/>
          <w:color w:val="auto"/>
          <w:sz w:val="32"/>
          <w:szCs w:val="32"/>
          <w:lang w:val="en-US" w:eastAsia="zh-CN"/>
        </w:rPr>
        <w:t>1小时</w:t>
      </w:r>
      <w:r>
        <w:rPr>
          <w:rFonts w:hint="eastAsia" w:ascii="仿宋_GB2312" w:hAnsi="仿宋_GB2312" w:eastAsia="仿宋_GB2312" w:cs="仿宋_GB2312"/>
          <w:color w:val="auto"/>
          <w:sz w:val="32"/>
          <w:szCs w:val="32"/>
        </w:rPr>
        <w:t>内</w:t>
      </w:r>
      <w:r>
        <w:rPr>
          <w:rFonts w:hint="eastAsia" w:ascii="仿宋_GB2312" w:hAnsi="仿宋_GB2312" w:eastAsia="仿宋_GB2312" w:cs="仿宋_GB2312"/>
          <w:color w:val="auto"/>
          <w:sz w:val="32"/>
          <w:szCs w:val="32"/>
          <w:lang w:val="en-US" w:eastAsia="zh-CN"/>
        </w:rPr>
        <w:t>成交供应商</w:t>
      </w:r>
      <w:r>
        <w:rPr>
          <w:rFonts w:hint="eastAsia" w:ascii="仿宋_GB2312" w:hAnsi="仿宋_GB2312" w:eastAsia="仿宋_GB2312" w:cs="仿宋_GB2312"/>
          <w:color w:val="auto"/>
          <w:sz w:val="32"/>
          <w:szCs w:val="32"/>
        </w:rPr>
        <w:t>电话响应，</w:t>
      </w:r>
      <w:r>
        <w:rPr>
          <w:rFonts w:hint="eastAsia" w:ascii="仿宋_GB2312" w:hAnsi="仿宋_GB2312" w:eastAsia="仿宋_GB2312" w:cs="仿宋_GB2312"/>
          <w:color w:val="auto"/>
          <w:sz w:val="32"/>
          <w:szCs w:val="32"/>
          <w:lang w:val="en-US" w:eastAsia="zh-CN"/>
        </w:rPr>
        <w:t>2小时内给出解决方案，如诺</w:t>
      </w:r>
      <w:r>
        <w:rPr>
          <w:rFonts w:hint="eastAsia" w:ascii="仿宋_GB2312" w:hAnsi="仿宋_GB2312" w:eastAsia="仿宋_GB2312" w:cs="仿宋_GB2312"/>
          <w:color w:val="auto"/>
          <w:sz w:val="32"/>
          <w:szCs w:val="32"/>
        </w:rPr>
        <w:t>不能解决的，</w:t>
      </w:r>
      <w:r>
        <w:rPr>
          <w:rFonts w:hint="eastAsia" w:ascii="仿宋_GB2312" w:hAnsi="仿宋_GB2312" w:eastAsia="仿宋_GB2312" w:cs="仿宋_GB2312"/>
          <w:color w:val="auto"/>
          <w:sz w:val="32"/>
          <w:szCs w:val="32"/>
          <w:lang w:val="en-US" w:eastAsia="zh-CN"/>
        </w:rPr>
        <w:t>成交供应商</w:t>
      </w:r>
      <w:r>
        <w:rPr>
          <w:rFonts w:hint="eastAsia" w:ascii="仿宋_GB2312" w:hAnsi="仿宋_GB2312" w:eastAsia="仿宋_GB2312" w:cs="仿宋_GB2312"/>
          <w:color w:val="auto"/>
          <w:sz w:val="32"/>
          <w:szCs w:val="32"/>
        </w:rPr>
        <w:t>和制造商应在</w:t>
      </w:r>
      <w:r>
        <w:rPr>
          <w:rFonts w:hint="eastAsia" w:ascii="仿宋_GB2312" w:hAnsi="仿宋_GB2312" w:eastAsia="仿宋_GB2312" w:cs="仿宋_GB2312"/>
          <w:color w:val="auto"/>
          <w:sz w:val="32"/>
          <w:szCs w:val="32"/>
          <w:lang w:val="en-US" w:eastAsia="zh-CN"/>
        </w:rPr>
        <w:t>4</w:t>
      </w:r>
      <w:r>
        <w:rPr>
          <w:rFonts w:hint="eastAsia" w:ascii="仿宋_GB2312" w:hAnsi="仿宋_GB2312" w:eastAsia="仿宋_GB2312" w:cs="仿宋_GB2312"/>
          <w:color w:val="auto"/>
          <w:sz w:val="32"/>
          <w:szCs w:val="32"/>
        </w:rPr>
        <w:t>小时内到达现场进行处理，确保产品正常工作。</w:t>
      </w:r>
    </w:p>
    <w:p>
      <w:pPr>
        <w:pageBreakBefore w:val="0"/>
        <w:widowControl/>
        <w:kinsoku/>
        <w:wordWrap/>
        <w:overflowPunct/>
        <w:topLinePunct w:val="0"/>
        <w:autoSpaceDE/>
        <w:autoSpaceDN/>
        <w:bidi w:val="0"/>
        <w:adjustRightInd/>
        <w:spacing w:line="560" w:lineRule="exact"/>
        <w:ind w:firstLine="640" w:firstLineChars="200"/>
        <w:jc w:val="left"/>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（3）产品升级</w:t>
      </w: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sz w:val="32"/>
          <w:szCs w:val="32"/>
        </w:rPr>
        <w:t>投标产品质保期内免费提供升级服务（含软件）。</w:t>
      </w:r>
    </w:p>
    <w:p>
      <w:pPr>
        <w:pageBreakBefore w:val="0"/>
        <w:widowControl/>
        <w:kinsoku/>
        <w:wordWrap/>
        <w:overflowPunct/>
        <w:topLinePunct w:val="0"/>
        <w:autoSpaceDE/>
        <w:autoSpaceDN/>
        <w:bidi w:val="0"/>
        <w:adjustRightInd/>
        <w:spacing w:line="560" w:lineRule="exact"/>
        <w:jc w:val="left"/>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lang w:val="en-US" w:eastAsia="zh-CN"/>
        </w:rPr>
        <w:t xml:space="preserve">5.3 </w:t>
      </w:r>
      <w:r>
        <w:rPr>
          <w:rFonts w:hint="eastAsia" w:ascii="仿宋_GB2312" w:hAnsi="仿宋_GB2312" w:eastAsia="仿宋_GB2312" w:cs="仿宋_GB2312"/>
          <w:color w:val="auto"/>
          <w:sz w:val="32"/>
          <w:szCs w:val="32"/>
        </w:rPr>
        <w:t>质保期外服务要求</w:t>
      </w:r>
    </w:p>
    <w:p>
      <w:pPr>
        <w:pageBreakBefore w:val="0"/>
        <w:widowControl/>
        <w:kinsoku/>
        <w:wordWrap/>
        <w:overflowPunct/>
        <w:topLinePunct w:val="0"/>
        <w:autoSpaceDE/>
        <w:autoSpaceDN/>
        <w:bidi w:val="0"/>
        <w:adjustRightInd/>
        <w:spacing w:line="560" w:lineRule="exact"/>
        <w:ind w:firstLine="640" w:firstLineChars="200"/>
        <w:jc w:val="left"/>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（1）质保期过后，供应商应同样提供免费电话咨询服务，并应承诺提供上门维护服务。</w:t>
      </w:r>
    </w:p>
    <w:p>
      <w:pPr>
        <w:pageBreakBefore w:val="0"/>
        <w:widowControl/>
        <w:kinsoku/>
        <w:wordWrap/>
        <w:overflowPunct/>
        <w:topLinePunct w:val="0"/>
        <w:autoSpaceDE/>
        <w:autoSpaceDN/>
        <w:bidi w:val="0"/>
        <w:adjustRightInd/>
        <w:spacing w:line="560" w:lineRule="exact"/>
        <w:ind w:firstLine="640" w:firstLineChars="200"/>
        <w:jc w:val="left"/>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（2）质保期过后，采购人需要继续由原供应商和制造商提供售后服务的，该供应商和制造商应以优惠价格提供售后服务。</w:t>
      </w:r>
    </w:p>
    <w:p>
      <w:pPr>
        <w:pageBreakBefore w:val="0"/>
        <w:widowControl/>
        <w:kinsoku/>
        <w:wordWrap/>
        <w:overflowPunct/>
        <w:topLinePunct w:val="0"/>
        <w:autoSpaceDE/>
        <w:autoSpaceDN/>
        <w:bidi w:val="0"/>
        <w:adjustRightInd/>
        <w:spacing w:line="560" w:lineRule="exact"/>
        <w:jc w:val="left"/>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lang w:val="en-US" w:eastAsia="zh-CN"/>
        </w:rPr>
        <w:t xml:space="preserve">5.4 </w:t>
      </w:r>
      <w:r>
        <w:rPr>
          <w:rFonts w:hint="eastAsia" w:ascii="仿宋_GB2312" w:hAnsi="仿宋_GB2312" w:eastAsia="仿宋_GB2312" w:cs="仿宋_GB2312"/>
          <w:color w:val="auto"/>
          <w:sz w:val="32"/>
          <w:szCs w:val="32"/>
        </w:rPr>
        <w:t>备件要求</w:t>
      </w:r>
    </w:p>
    <w:p>
      <w:pPr>
        <w:pageBreakBefore w:val="0"/>
        <w:widowControl/>
        <w:kinsoku/>
        <w:wordWrap/>
        <w:overflowPunct/>
        <w:topLinePunct w:val="0"/>
        <w:autoSpaceDE/>
        <w:autoSpaceDN/>
        <w:bidi w:val="0"/>
        <w:adjustRightInd/>
        <w:spacing w:line="560" w:lineRule="exact"/>
        <w:ind w:firstLine="640" w:firstLineChars="200"/>
        <w:jc w:val="left"/>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lang w:val="en-US" w:eastAsia="zh-CN"/>
        </w:rPr>
        <w:t>成交供应商</w:t>
      </w:r>
      <w:r>
        <w:rPr>
          <w:rFonts w:hint="eastAsia" w:ascii="仿宋_GB2312" w:hAnsi="仿宋_GB2312" w:eastAsia="仿宋_GB2312" w:cs="仿宋_GB2312"/>
          <w:color w:val="auto"/>
          <w:sz w:val="32"/>
          <w:szCs w:val="32"/>
        </w:rPr>
        <w:t>和制造商售后服务中，维修使用的备件应为原厂</w:t>
      </w:r>
      <w:r>
        <w:rPr>
          <w:rFonts w:hint="eastAsia" w:ascii="仿宋_GB2312" w:hAnsi="仿宋_GB2312" w:eastAsia="仿宋_GB2312" w:cs="仿宋_GB2312"/>
          <w:color w:val="auto"/>
          <w:sz w:val="32"/>
          <w:szCs w:val="32"/>
          <w:lang w:val="en-US" w:eastAsia="zh-CN"/>
        </w:rPr>
        <w:t>全新</w:t>
      </w:r>
      <w:r>
        <w:rPr>
          <w:rFonts w:hint="eastAsia" w:ascii="仿宋_GB2312" w:hAnsi="仿宋_GB2312" w:eastAsia="仿宋_GB2312" w:cs="仿宋_GB2312"/>
          <w:color w:val="auto"/>
          <w:sz w:val="32"/>
          <w:szCs w:val="32"/>
        </w:rPr>
        <w:t>配件，未经采购人同意不得使用非原厂配件。</w:t>
      </w:r>
    </w:p>
    <w:p>
      <w:pPr>
        <w:pStyle w:val="12"/>
        <w:pageBreakBefore w:val="0"/>
        <w:kinsoku/>
        <w:wordWrap/>
        <w:overflowPunct/>
        <w:topLinePunct w:val="0"/>
        <w:autoSpaceDE/>
        <w:autoSpaceDN/>
        <w:bidi w:val="0"/>
        <w:adjustRightInd/>
        <w:spacing w:line="560" w:lineRule="exact"/>
        <w:ind w:firstLine="0" w:firstLineChars="0"/>
        <w:jc w:val="both"/>
        <w:textAlignment w:val="auto"/>
        <w:rPr>
          <w:rFonts w:hint="eastAsia" w:eastAsia="黑体"/>
          <w:lang w:val="en-US" w:eastAsia="zh-CN"/>
        </w:rPr>
      </w:pPr>
    </w:p>
    <w:p>
      <w:pPr>
        <w:pStyle w:val="17"/>
        <w:pageBreakBefore w:val="0"/>
        <w:kinsoku/>
        <w:wordWrap/>
        <w:overflowPunct/>
        <w:topLinePunct w:val="0"/>
        <w:autoSpaceDE/>
        <w:autoSpaceDN/>
        <w:bidi w:val="0"/>
        <w:adjustRightInd/>
        <w:spacing w:line="560" w:lineRule="exact"/>
        <w:textAlignment w:val="auto"/>
      </w:pPr>
    </w:p>
    <w:sectPr>
      <w:pgSz w:w="11906" w:h="16838"/>
      <w:pgMar w:top="1440" w:right="1803" w:bottom="1440" w:left="1803" w:header="851" w:footer="992" w:gutter="0"/>
      <w:cols w:space="0" w:num="1"/>
      <w:rtlGutter w:val="0"/>
      <w:docGrid w:type="lines" w:linePitch="319"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EFF" w:usb1="C000785B" w:usb2="00000009"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ambria">
    <w:panose1 w:val="02040503050406030204"/>
    <w:charset w:val="00"/>
    <w:family w:val="roman"/>
    <w:pitch w:val="default"/>
    <w:sig w:usb0="E00006FF" w:usb1="420024FF" w:usb2="02000000" w:usb3="00000000" w:csb0="2000019F" w:csb1="00000000"/>
  </w:font>
  <w:font w:name="仿宋_GB2312">
    <w:altName w:val="仿宋"/>
    <w:panose1 w:val="00000000000000000000"/>
    <w:charset w:val="00"/>
    <w:family w:val="auto"/>
    <w:pitch w:val="default"/>
    <w:sig w:usb0="00000000" w:usb1="00000000" w:usb2="00000000" w:usb3="00000000" w:csb0="00000000" w:csb1="00000000"/>
  </w:font>
  <w:font w:name="仿宋">
    <w:panose1 w:val="02010609060101010101"/>
    <w:charset w:val="86"/>
    <w:family w:val="auto"/>
    <w:pitch w:val="default"/>
    <w:sig w:usb0="800002BF" w:usb1="38CF7CFA" w:usb2="00000016" w:usb3="00000000" w:csb0="0004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FEFE0E61"/>
    <w:multiLevelType w:val="multilevel"/>
    <w:tmpl w:val="FEFE0E61"/>
    <w:lvl w:ilvl="0" w:tentative="0">
      <w:start w:val="1"/>
      <w:numFmt w:val="decimal"/>
      <w:lvlText w:val="%1."/>
      <w:lvlJc w:val="left"/>
      <w:pPr>
        <w:ind w:left="432" w:hanging="432"/>
      </w:pPr>
      <w:rPr>
        <w:rFonts w:hint="default"/>
      </w:rPr>
    </w:lvl>
    <w:lvl w:ilvl="1" w:tentative="0">
      <w:start w:val="1"/>
      <w:numFmt w:val="decimal"/>
      <w:lvlText w:val="%1.%2."/>
      <w:lvlJc w:val="left"/>
      <w:pPr>
        <w:ind w:left="575" w:hanging="575"/>
      </w:pPr>
      <w:rPr>
        <w:rFonts w:hint="default"/>
      </w:rPr>
    </w:lvl>
    <w:lvl w:ilvl="2" w:tentative="0">
      <w:start w:val="1"/>
      <w:numFmt w:val="decimal"/>
      <w:pStyle w:val="7"/>
      <w:lvlText w:val="%1.%2.%3."/>
      <w:lvlJc w:val="left"/>
      <w:pPr>
        <w:ind w:left="720" w:hanging="720"/>
      </w:pPr>
      <w:rPr>
        <w:rFonts w:hint="default"/>
      </w:rPr>
    </w:lvl>
    <w:lvl w:ilvl="3" w:tentative="0">
      <w:start w:val="1"/>
      <w:numFmt w:val="decimal"/>
      <w:lvlText w:val="%1.%2.%3.%4."/>
      <w:lvlJc w:val="left"/>
      <w:pPr>
        <w:ind w:left="864" w:hanging="864"/>
      </w:pPr>
      <w:rPr>
        <w:rFonts w:hint="default"/>
      </w:rPr>
    </w:lvl>
    <w:lvl w:ilvl="4" w:tentative="0">
      <w:start w:val="1"/>
      <w:numFmt w:val="decimal"/>
      <w:lvlText w:val="%1.%2.%3.%4.%5."/>
      <w:lvlJc w:val="left"/>
      <w:pPr>
        <w:ind w:left="1008" w:hanging="1008"/>
      </w:pPr>
      <w:rPr>
        <w:rFonts w:hint="default"/>
      </w:rPr>
    </w:lvl>
    <w:lvl w:ilvl="5" w:tentative="0">
      <w:start w:val="1"/>
      <w:numFmt w:val="decimal"/>
      <w:lvlText w:val="%1.%2.%3.%4.%5.%6."/>
      <w:lvlJc w:val="left"/>
      <w:pPr>
        <w:ind w:left="1151" w:hanging="1151"/>
      </w:pPr>
      <w:rPr>
        <w:rFonts w:hint="default"/>
      </w:rPr>
    </w:lvl>
    <w:lvl w:ilvl="6" w:tentative="0">
      <w:start w:val="1"/>
      <w:numFmt w:val="decimal"/>
      <w:lvlText w:val="%1.%2.%3.%4.%5.%6.%7."/>
      <w:lvlJc w:val="left"/>
      <w:pPr>
        <w:ind w:left="1296" w:hanging="1296"/>
      </w:pPr>
      <w:rPr>
        <w:rFonts w:hint="default"/>
      </w:rPr>
    </w:lvl>
    <w:lvl w:ilvl="7" w:tentative="0">
      <w:start w:val="1"/>
      <w:numFmt w:val="decimal"/>
      <w:lvlText w:val="%1.%2.%3.%4.%5.%6.%7.%8."/>
      <w:lvlJc w:val="left"/>
      <w:pPr>
        <w:ind w:left="1440" w:hanging="1440"/>
      </w:pPr>
      <w:rPr>
        <w:rFonts w:hint="default"/>
      </w:rPr>
    </w:lvl>
    <w:lvl w:ilvl="8" w:tentative="0">
      <w:start w:val="1"/>
      <w:numFmt w:val="decimal"/>
      <w:lvlText w:val="%1.%2.%3.%4.%5.%6.%7.%8.%9."/>
      <w:lvlJc w:val="left"/>
      <w:pPr>
        <w:ind w:left="1583" w:hanging="1583"/>
      </w:pPr>
      <w:rPr>
        <w:rFonts w:hint="default"/>
      </w:rPr>
    </w:lvl>
  </w:abstractNum>
  <w:abstractNum w:abstractNumId="1">
    <w:nsid w:val="00183AFE"/>
    <w:multiLevelType w:val="multilevel"/>
    <w:tmpl w:val="00183AFE"/>
    <w:lvl w:ilvl="0" w:tentative="0">
      <w:start w:val="1"/>
      <w:numFmt w:val="decimal"/>
      <w:lvlText w:val="%1、"/>
      <w:lvlJc w:val="left"/>
      <w:pPr>
        <w:ind w:left="360" w:hanging="360"/>
      </w:pPr>
      <w:rPr>
        <w:rFonts w:hint="default"/>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2">
    <w:nsid w:val="1D4759AE"/>
    <w:multiLevelType w:val="multilevel"/>
    <w:tmpl w:val="1D4759AE"/>
    <w:lvl w:ilvl="0" w:tentative="0">
      <w:start w:val="1"/>
      <w:numFmt w:val="decimal"/>
      <w:lvlText w:val="%1、"/>
      <w:lvlJc w:val="left"/>
      <w:pPr>
        <w:ind w:left="360" w:hanging="360"/>
      </w:pPr>
      <w:rPr>
        <w:rFonts w:hint="default"/>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3">
    <w:nsid w:val="34FA1DDE"/>
    <w:multiLevelType w:val="multilevel"/>
    <w:tmpl w:val="34FA1DDE"/>
    <w:lvl w:ilvl="0" w:tentative="0">
      <w:start w:val="1"/>
      <w:numFmt w:val="decimal"/>
      <w:lvlText w:val="%1、"/>
      <w:lvlJc w:val="left"/>
      <w:pPr>
        <w:ind w:left="360" w:hanging="360"/>
      </w:pPr>
      <w:rPr>
        <w:rFonts w:hint="default"/>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4">
    <w:nsid w:val="35D86B61"/>
    <w:multiLevelType w:val="multilevel"/>
    <w:tmpl w:val="35D86B61"/>
    <w:lvl w:ilvl="0" w:tentative="0">
      <w:start w:val="1"/>
      <w:numFmt w:val="decimal"/>
      <w:lvlText w:val="%1、"/>
      <w:lvlJc w:val="left"/>
      <w:pPr>
        <w:ind w:left="360" w:hanging="360"/>
      </w:pPr>
      <w:rPr>
        <w:rFonts w:hint="default"/>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5">
    <w:nsid w:val="3A4A7917"/>
    <w:multiLevelType w:val="multilevel"/>
    <w:tmpl w:val="3A4A7917"/>
    <w:lvl w:ilvl="0" w:tentative="0">
      <w:start w:val="1"/>
      <w:numFmt w:val="decimal"/>
      <w:lvlText w:val="%1、"/>
      <w:lvlJc w:val="left"/>
      <w:pPr>
        <w:ind w:left="360" w:hanging="360"/>
      </w:pPr>
      <w:rPr>
        <w:rFonts w:hint="default"/>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6">
    <w:nsid w:val="3ACC6CBB"/>
    <w:multiLevelType w:val="multilevel"/>
    <w:tmpl w:val="3ACC6CBB"/>
    <w:lvl w:ilvl="0" w:tentative="0">
      <w:start w:val="1"/>
      <w:numFmt w:val="decimal"/>
      <w:lvlText w:val="%1、"/>
      <w:lvlJc w:val="left"/>
      <w:pPr>
        <w:ind w:left="360" w:hanging="360"/>
      </w:pPr>
      <w:rPr>
        <w:rFonts w:hint="default"/>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7">
    <w:nsid w:val="5499CF2E"/>
    <w:multiLevelType w:val="singleLevel"/>
    <w:tmpl w:val="5499CF2E"/>
    <w:lvl w:ilvl="0" w:tentative="0">
      <w:start w:val="1"/>
      <w:numFmt w:val="chineseCounting"/>
      <w:suff w:val="nothing"/>
      <w:lvlText w:val="%1、"/>
      <w:lvlJc w:val="left"/>
      <w:rPr>
        <w:rFonts w:hint="eastAsia"/>
        <w:b/>
        <w:bCs/>
      </w:rPr>
    </w:lvl>
  </w:abstractNum>
  <w:abstractNum w:abstractNumId="8">
    <w:nsid w:val="5B231519"/>
    <w:multiLevelType w:val="multilevel"/>
    <w:tmpl w:val="5B231519"/>
    <w:lvl w:ilvl="0" w:tentative="0">
      <w:start w:val="1"/>
      <w:numFmt w:val="decimal"/>
      <w:lvlText w:val="%1、"/>
      <w:lvlJc w:val="left"/>
      <w:pPr>
        <w:ind w:left="360" w:hanging="360"/>
      </w:pPr>
      <w:rPr>
        <w:rFonts w:hint="default"/>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9">
    <w:nsid w:val="5C560965"/>
    <w:multiLevelType w:val="multilevel"/>
    <w:tmpl w:val="5C560965"/>
    <w:lvl w:ilvl="0" w:tentative="0">
      <w:start w:val="1"/>
      <w:numFmt w:val="decimal"/>
      <w:lvlText w:val="%1、"/>
      <w:lvlJc w:val="left"/>
      <w:pPr>
        <w:ind w:left="360" w:hanging="360"/>
      </w:pPr>
      <w:rPr>
        <w:rFonts w:hint="default"/>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10">
    <w:nsid w:val="60B6932F"/>
    <w:multiLevelType w:val="singleLevel"/>
    <w:tmpl w:val="60B6932F"/>
    <w:lvl w:ilvl="0" w:tentative="0">
      <w:start w:val="1"/>
      <w:numFmt w:val="decimal"/>
      <w:suff w:val="nothing"/>
      <w:lvlText w:val="%1、"/>
      <w:lvlJc w:val="left"/>
    </w:lvl>
  </w:abstractNum>
  <w:abstractNum w:abstractNumId="11">
    <w:nsid w:val="62972251"/>
    <w:multiLevelType w:val="multilevel"/>
    <w:tmpl w:val="62972251"/>
    <w:lvl w:ilvl="0" w:tentative="0">
      <w:start w:val="1"/>
      <w:numFmt w:val="decimal"/>
      <w:pStyle w:val="5"/>
      <w:lvlText w:val="%1."/>
      <w:lvlJc w:val="left"/>
      <w:pPr>
        <w:ind w:left="432" w:hanging="432"/>
      </w:pPr>
      <w:rPr>
        <w:rFonts w:hint="default"/>
      </w:rPr>
    </w:lvl>
    <w:lvl w:ilvl="1" w:tentative="0">
      <w:start w:val="1"/>
      <w:numFmt w:val="decimal"/>
      <w:lvlText w:val="%1.%2."/>
      <w:lvlJc w:val="left"/>
      <w:pPr>
        <w:ind w:left="575" w:hanging="575"/>
      </w:pPr>
      <w:rPr>
        <w:rFonts w:hint="default"/>
      </w:rPr>
    </w:lvl>
    <w:lvl w:ilvl="2" w:tentative="0">
      <w:start w:val="1"/>
      <w:numFmt w:val="decimal"/>
      <w:lvlText w:val="%1.%2.%3."/>
      <w:lvlJc w:val="left"/>
      <w:pPr>
        <w:ind w:left="720" w:hanging="720"/>
      </w:pPr>
      <w:rPr>
        <w:rFonts w:hint="default"/>
      </w:rPr>
    </w:lvl>
    <w:lvl w:ilvl="3" w:tentative="0">
      <w:start w:val="1"/>
      <w:numFmt w:val="decimal"/>
      <w:lvlText w:val="%1.%2.%3.%4."/>
      <w:lvlJc w:val="left"/>
      <w:pPr>
        <w:ind w:left="864" w:hanging="864"/>
      </w:pPr>
      <w:rPr>
        <w:rFonts w:hint="default"/>
      </w:rPr>
    </w:lvl>
    <w:lvl w:ilvl="4" w:tentative="0">
      <w:start w:val="1"/>
      <w:numFmt w:val="decimal"/>
      <w:lvlText w:val="%1.%2.%3.%4.%5."/>
      <w:lvlJc w:val="left"/>
      <w:pPr>
        <w:ind w:left="1008" w:hanging="1008"/>
      </w:pPr>
      <w:rPr>
        <w:rFonts w:hint="default"/>
      </w:rPr>
    </w:lvl>
    <w:lvl w:ilvl="5" w:tentative="0">
      <w:start w:val="1"/>
      <w:numFmt w:val="decimal"/>
      <w:lvlText w:val="%1.%2.%3.%4.%5.%6."/>
      <w:lvlJc w:val="left"/>
      <w:pPr>
        <w:ind w:left="1151" w:hanging="1151"/>
      </w:pPr>
      <w:rPr>
        <w:rFonts w:hint="default"/>
      </w:rPr>
    </w:lvl>
    <w:lvl w:ilvl="6" w:tentative="0">
      <w:start w:val="1"/>
      <w:numFmt w:val="decimal"/>
      <w:lvlText w:val="%1.%2.%3.%4.%5.%6.%7."/>
      <w:lvlJc w:val="left"/>
      <w:pPr>
        <w:ind w:left="1296" w:hanging="1296"/>
      </w:pPr>
      <w:rPr>
        <w:rFonts w:hint="default"/>
      </w:rPr>
    </w:lvl>
    <w:lvl w:ilvl="7" w:tentative="0">
      <w:start w:val="1"/>
      <w:numFmt w:val="decimal"/>
      <w:lvlText w:val="%1.%2.%3.%4.%5.%6.%7.%8."/>
      <w:lvlJc w:val="left"/>
      <w:pPr>
        <w:ind w:left="1440" w:hanging="1440"/>
      </w:pPr>
      <w:rPr>
        <w:rFonts w:hint="default"/>
      </w:rPr>
    </w:lvl>
    <w:lvl w:ilvl="8" w:tentative="0">
      <w:start w:val="1"/>
      <w:numFmt w:val="decimal"/>
      <w:lvlText w:val="%1.%2.%3.%4.%5.%6.%7.%8.%9."/>
      <w:lvlJc w:val="left"/>
      <w:pPr>
        <w:ind w:left="1583" w:hanging="1583"/>
      </w:pPr>
      <w:rPr>
        <w:rFonts w:hint="default"/>
      </w:rPr>
    </w:lvl>
  </w:abstractNum>
  <w:num w:numId="1">
    <w:abstractNumId w:val="11"/>
  </w:num>
  <w:num w:numId="2">
    <w:abstractNumId w:val="0"/>
  </w:num>
  <w:num w:numId="3">
    <w:abstractNumId w:val="7"/>
  </w:num>
  <w:num w:numId="4">
    <w:abstractNumId w:val="10"/>
  </w:num>
  <w:num w:numId="5">
    <w:abstractNumId w:val="2"/>
  </w:num>
  <w:num w:numId="6">
    <w:abstractNumId w:val="5"/>
  </w:num>
  <w:num w:numId="7">
    <w:abstractNumId w:val="1"/>
  </w:num>
  <w:num w:numId="8">
    <w:abstractNumId w:val="9"/>
  </w:num>
  <w:num w:numId="9">
    <w:abstractNumId w:val="4"/>
  </w:num>
  <w:num w:numId="10">
    <w:abstractNumId w:val="8"/>
  </w:num>
  <w:num w:numId="11">
    <w:abstractNumId w:val="6"/>
  </w:num>
  <w:num w:numId="12">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embedSystemFonts/>
  <w:bordersDoNotSurroundHeader w:val="0"/>
  <w:bordersDoNotSurroundFooter w:val="0"/>
  <w:documentProtection w:enforcement="0"/>
  <w:defaultTabStop w:val="420"/>
  <w:drawingGridVerticalSpacing w:val="159"/>
  <w:displayHorizontalDrawingGridEvery w:val="1"/>
  <w:displayVerticalDrawingGridEvery w:val="2"/>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TQzMDlmMGQ1ODA5YTczOWRhOWYyNDVjYmE1NWVkZWMifQ=="/>
  </w:docVars>
  <w:rsids>
    <w:rsidRoot w:val="0D3B02BE"/>
    <w:rsid w:val="0000609E"/>
    <w:rsid w:val="00037701"/>
    <w:rsid w:val="0007325B"/>
    <w:rsid w:val="000B5A3D"/>
    <w:rsid w:val="00116FF9"/>
    <w:rsid w:val="0012183C"/>
    <w:rsid w:val="001310F0"/>
    <w:rsid w:val="00142C26"/>
    <w:rsid w:val="00181337"/>
    <w:rsid w:val="002477C3"/>
    <w:rsid w:val="002508D5"/>
    <w:rsid w:val="00291585"/>
    <w:rsid w:val="002B249D"/>
    <w:rsid w:val="002B5D9F"/>
    <w:rsid w:val="002E5385"/>
    <w:rsid w:val="00340BA1"/>
    <w:rsid w:val="00361191"/>
    <w:rsid w:val="00396416"/>
    <w:rsid w:val="003C0CE4"/>
    <w:rsid w:val="003C464B"/>
    <w:rsid w:val="004047BE"/>
    <w:rsid w:val="00431A7D"/>
    <w:rsid w:val="004650A0"/>
    <w:rsid w:val="004D4CBA"/>
    <w:rsid w:val="005322C3"/>
    <w:rsid w:val="005460B4"/>
    <w:rsid w:val="005624D4"/>
    <w:rsid w:val="00593490"/>
    <w:rsid w:val="005A48A0"/>
    <w:rsid w:val="005C4AAC"/>
    <w:rsid w:val="005D2CBE"/>
    <w:rsid w:val="00617BAD"/>
    <w:rsid w:val="00624FE5"/>
    <w:rsid w:val="00657C70"/>
    <w:rsid w:val="00697099"/>
    <w:rsid w:val="006E6049"/>
    <w:rsid w:val="0071418E"/>
    <w:rsid w:val="0073739D"/>
    <w:rsid w:val="008122A9"/>
    <w:rsid w:val="00884DF8"/>
    <w:rsid w:val="008C3965"/>
    <w:rsid w:val="00910ECA"/>
    <w:rsid w:val="00931A7F"/>
    <w:rsid w:val="00936817"/>
    <w:rsid w:val="00944257"/>
    <w:rsid w:val="00962066"/>
    <w:rsid w:val="009744E1"/>
    <w:rsid w:val="00975F17"/>
    <w:rsid w:val="009C0B1D"/>
    <w:rsid w:val="00A5765D"/>
    <w:rsid w:val="00A748A2"/>
    <w:rsid w:val="00A80A7F"/>
    <w:rsid w:val="00A9112B"/>
    <w:rsid w:val="00AA7D94"/>
    <w:rsid w:val="00AD4853"/>
    <w:rsid w:val="00BA472D"/>
    <w:rsid w:val="00BE74D4"/>
    <w:rsid w:val="00C42A8A"/>
    <w:rsid w:val="00C50070"/>
    <w:rsid w:val="00C823A5"/>
    <w:rsid w:val="00C9426F"/>
    <w:rsid w:val="00CA7193"/>
    <w:rsid w:val="00D216CA"/>
    <w:rsid w:val="00D63D45"/>
    <w:rsid w:val="00DA1393"/>
    <w:rsid w:val="00DA25F7"/>
    <w:rsid w:val="00DA7F81"/>
    <w:rsid w:val="00DD0298"/>
    <w:rsid w:val="00E4114C"/>
    <w:rsid w:val="00E454C6"/>
    <w:rsid w:val="00EC0B0B"/>
    <w:rsid w:val="00EE3179"/>
    <w:rsid w:val="00F036C9"/>
    <w:rsid w:val="00F03C28"/>
    <w:rsid w:val="00F21771"/>
    <w:rsid w:val="00F42F53"/>
    <w:rsid w:val="00FA3551"/>
    <w:rsid w:val="00FC0DC3"/>
    <w:rsid w:val="011353FE"/>
    <w:rsid w:val="01822573"/>
    <w:rsid w:val="01F571E8"/>
    <w:rsid w:val="0369145C"/>
    <w:rsid w:val="0451447E"/>
    <w:rsid w:val="04812FB5"/>
    <w:rsid w:val="04D8306E"/>
    <w:rsid w:val="05030073"/>
    <w:rsid w:val="050E236F"/>
    <w:rsid w:val="05D435B9"/>
    <w:rsid w:val="061F286D"/>
    <w:rsid w:val="07466F40"/>
    <w:rsid w:val="07FC6FE7"/>
    <w:rsid w:val="090221EB"/>
    <w:rsid w:val="092B1742"/>
    <w:rsid w:val="098C32E2"/>
    <w:rsid w:val="098D6BCE"/>
    <w:rsid w:val="0B38086C"/>
    <w:rsid w:val="0BF40511"/>
    <w:rsid w:val="0C2801BA"/>
    <w:rsid w:val="0C463EB3"/>
    <w:rsid w:val="0C5032D6"/>
    <w:rsid w:val="0D3B02BE"/>
    <w:rsid w:val="0D4E68F8"/>
    <w:rsid w:val="0DCD1019"/>
    <w:rsid w:val="0F8923B8"/>
    <w:rsid w:val="0FF94348"/>
    <w:rsid w:val="104135F9"/>
    <w:rsid w:val="10E17C4C"/>
    <w:rsid w:val="111E1B8C"/>
    <w:rsid w:val="11B32F12"/>
    <w:rsid w:val="12582E7C"/>
    <w:rsid w:val="12B91B6C"/>
    <w:rsid w:val="12FC7CAB"/>
    <w:rsid w:val="14160D45"/>
    <w:rsid w:val="1483634D"/>
    <w:rsid w:val="14AE72C1"/>
    <w:rsid w:val="15355E06"/>
    <w:rsid w:val="16832BBD"/>
    <w:rsid w:val="177E142A"/>
    <w:rsid w:val="179E3A27"/>
    <w:rsid w:val="17CF598E"/>
    <w:rsid w:val="18050FC2"/>
    <w:rsid w:val="184D312A"/>
    <w:rsid w:val="18634A4A"/>
    <w:rsid w:val="19DD25E4"/>
    <w:rsid w:val="1A22449B"/>
    <w:rsid w:val="1A5C6C8B"/>
    <w:rsid w:val="1AA036A2"/>
    <w:rsid w:val="1AEE57C1"/>
    <w:rsid w:val="1B632FBD"/>
    <w:rsid w:val="1C880D75"/>
    <w:rsid w:val="1D4C6188"/>
    <w:rsid w:val="1ECE3CF0"/>
    <w:rsid w:val="1EF775E2"/>
    <w:rsid w:val="1F1E21A6"/>
    <w:rsid w:val="1F6B081B"/>
    <w:rsid w:val="20743577"/>
    <w:rsid w:val="21364BF4"/>
    <w:rsid w:val="21444756"/>
    <w:rsid w:val="230E7CB2"/>
    <w:rsid w:val="237D428A"/>
    <w:rsid w:val="24FD7FDE"/>
    <w:rsid w:val="251B113D"/>
    <w:rsid w:val="256718FC"/>
    <w:rsid w:val="25AF07EF"/>
    <w:rsid w:val="25E62821"/>
    <w:rsid w:val="26234FD6"/>
    <w:rsid w:val="26DE7C03"/>
    <w:rsid w:val="272D447F"/>
    <w:rsid w:val="272E2F71"/>
    <w:rsid w:val="27D1613F"/>
    <w:rsid w:val="283A32F8"/>
    <w:rsid w:val="286B1703"/>
    <w:rsid w:val="29C2551A"/>
    <w:rsid w:val="2A1A1965"/>
    <w:rsid w:val="2B5F0812"/>
    <w:rsid w:val="2B636AE4"/>
    <w:rsid w:val="2B7B7EAF"/>
    <w:rsid w:val="2BDA16F6"/>
    <w:rsid w:val="2C1E2368"/>
    <w:rsid w:val="2C3321FF"/>
    <w:rsid w:val="2C463E8D"/>
    <w:rsid w:val="2CC719A5"/>
    <w:rsid w:val="2D7C1CBC"/>
    <w:rsid w:val="2DA51213"/>
    <w:rsid w:val="2ED0406E"/>
    <w:rsid w:val="2F797EF4"/>
    <w:rsid w:val="31490108"/>
    <w:rsid w:val="31503267"/>
    <w:rsid w:val="32C51A10"/>
    <w:rsid w:val="3328091C"/>
    <w:rsid w:val="33E17FE0"/>
    <w:rsid w:val="341D5002"/>
    <w:rsid w:val="34EF7F52"/>
    <w:rsid w:val="34F5633D"/>
    <w:rsid w:val="353F3D3D"/>
    <w:rsid w:val="35447564"/>
    <w:rsid w:val="35C3292D"/>
    <w:rsid w:val="35F76384"/>
    <w:rsid w:val="360311CD"/>
    <w:rsid w:val="36095B1A"/>
    <w:rsid w:val="365540DA"/>
    <w:rsid w:val="37061059"/>
    <w:rsid w:val="37955E55"/>
    <w:rsid w:val="37F63478"/>
    <w:rsid w:val="37FB2632"/>
    <w:rsid w:val="38003C16"/>
    <w:rsid w:val="39561614"/>
    <w:rsid w:val="399C171C"/>
    <w:rsid w:val="39FD525E"/>
    <w:rsid w:val="3ADF0BE2"/>
    <w:rsid w:val="3AEA295B"/>
    <w:rsid w:val="3AF630AE"/>
    <w:rsid w:val="3AFD268F"/>
    <w:rsid w:val="3BFC2AAE"/>
    <w:rsid w:val="3C413865"/>
    <w:rsid w:val="3D404AB5"/>
    <w:rsid w:val="3D89645B"/>
    <w:rsid w:val="3DA77DF7"/>
    <w:rsid w:val="3E612F34"/>
    <w:rsid w:val="3EB23790"/>
    <w:rsid w:val="3FD67CB5"/>
    <w:rsid w:val="3FEC6F92"/>
    <w:rsid w:val="4109012B"/>
    <w:rsid w:val="419135FB"/>
    <w:rsid w:val="42B048EA"/>
    <w:rsid w:val="43A04D63"/>
    <w:rsid w:val="44897E53"/>
    <w:rsid w:val="44AB283B"/>
    <w:rsid w:val="476D0B1E"/>
    <w:rsid w:val="47E801F9"/>
    <w:rsid w:val="48A671DD"/>
    <w:rsid w:val="48F80A21"/>
    <w:rsid w:val="491D3EFC"/>
    <w:rsid w:val="49F42EAF"/>
    <w:rsid w:val="4A02381D"/>
    <w:rsid w:val="4A1C2405"/>
    <w:rsid w:val="4ABA5EA6"/>
    <w:rsid w:val="4B043FA0"/>
    <w:rsid w:val="4B787B7A"/>
    <w:rsid w:val="4BA426B2"/>
    <w:rsid w:val="4CA42662"/>
    <w:rsid w:val="4E5403C0"/>
    <w:rsid w:val="4E946A0E"/>
    <w:rsid w:val="4EC83F0A"/>
    <w:rsid w:val="4F710AFD"/>
    <w:rsid w:val="4F742CD2"/>
    <w:rsid w:val="4FF82FCD"/>
    <w:rsid w:val="5119144D"/>
    <w:rsid w:val="51E118D5"/>
    <w:rsid w:val="52A64E1D"/>
    <w:rsid w:val="53E06252"/>
    <w:rsid w:val="546F5D0A"/>
    <w:rsid w:val="54E3249D"/>
    <w:rsid w:val="5AAE0E58"/>
    <w:rsid w:val="5B51075A"/>
    <w:rsid w:val="5D9B1B67"/>
    <w:rsid w:val="5E3941D5"/>
    <w:rsid w:val="5EC62C14"/>
    <w:rsid w:val="5F3076F7"/>
    <w:rsid w:val="5F541C65"/>
    <w:rsid w:val="5FC52ECB"/>
    <w:rsid w:val="609B3C2C"/>
    <w:rsid w:val="614B11AE"/>
    <w:rsid w:val="61C406ED"/>
    <w:rsid w:val="623E6F65"/>
    <w:rsid w:val="62A05D75"/>
    <w:rsid w:val="636F2B71"/>
    <w:rsid w:val="63D86F45"/>
    <w:rsid w:val="64A157A2"/>
    <w:rsid w:val="651022D2"/>
    <w:rsid w:val="66231DE7"/>
    <w:rsid w:val="663366B5"/>
    <w:rsid w:val="67E87C4D"/>
    <w:rsid w:val="67EC4599"/>
    <w:rsid w:val="68D72CD8"/>
    <w:rsid w:val="692634D6"/>
    <w:rsid w:val="69B54BAC"/>
    <w:rsid w:val="6AD15594"/>
    <w:rsid w:val="6AF1726A"/>
    <w:rsid w:val="6BC86C48"/>
    <w:rsid w:val="6D0F2BFF"/>
    <w:rsid w:val="6E1B63AC"/>
    <w:rsid w:val="6F6E0144"/>
    <w:rsid w:val="6F885CC3"/>
    <w:rsid w:val="6FDA1EBA"/>
    <w:rsid w:val="70A14FBE"/>
    <w:rsid w:val="71B907A1"/>
    <w:rsid w:val="71C72AD3"/>
    <w:rsid w:val="728F09A6"/>
    <w:rsid w:val="72ED20E1"/>
    <w:rsid w:val="73A86934"/>
    <w:rsid w:val="73B164C8"/>
    <w:rsid w:val="73F50129"/>
    <w:rsid w:val="74573825"/>
    <w:rsid w:val="74F54A7B"/>
    <w:rsid w:val="74FF07D6"/>
    <w:rsid w:val="759F2AC0"/>
    <w:rsid w:val="75D56935"/>
    <w:rsid w:val="76E464AA"/>
    <w:rsid w:val="77534D71"/>
    <w:rsid w:val="77DE75A0"/>
    <w:rsid w:val="78743289"/>
    <w:rsid w:val="78801C2E"/>
    <w:rsid w:val="79E65AC0"/>
    <w:rsid w:val="79EB2C90"/>
    <w:rsid w:val="7AEE3FD4"/>
    <w:rsid w:val="7B351444"/>
    <w:rsid w:val="7B8A0671"/>
    <w:rsid w:val="7BAE5BED"/>
    <w:rsid w:val="7C156B31"/>
    <w:rsid w:val="7CF64A7E"/>
    <w:rsid w:val="7CF77B69"/>
    <w:rsid w:val="7D320E02"/>
    <w:rsid w:val="7D840DE3"/>
    <w:rsid w:val="7E2D1F10"/>
    <w:rsid w:val="7E9C7095"/>
    <w:rsid w:val="7EDE768E"/>
    <w:rsid w:val="7F820039"/>
    <w:rsid w:val="7FB6EDA1"/>
    <w:rsid w:val="7FB72854"/>
    <w:rsid w:val="DFADD01C"/>
    <w:rsid w:val="F6BF18C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semiHidden="0" w:name="heading 2"/>
    <w:lsdException w:qFormat="1" w:uiPriority="0" w:semiHidden="0" w:name="heading 3"/>
    <w:lsdException w:qFormat="1" w:uiPriority="0" w:semiHidden="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iPriority="0" w:name="index 1"/>
    <w:lsdException w:uiPriority="0" w:name="index 2"/>
    <w:lsdException w:uiPriority="0" w:name="index 3"/>
    <w:lsdException w:uiPriority="0" w:name="index 4"/>
    <w:lsdException w:uiPriority="0" w:name="index 5"/>
    <w:lsdException w:uiPriority="0" w:name="index 6"/>
    <w:lsdException w:uiPriority="0" w:name="index 7"/>
    <w:lsdException w:uiPriority="0" w:name="index 8"/>
    <w:lsdException w:uiPriority="0" w:name="index 9"/>
    <w:lsdException w:uiPriority="0" w:name="toc 1"/>
    <w:lsdException w:uiPriority="0" w:name="toc 2"/>
    <w:lsdException w:uiPriority="0" w:name="toc 3"/>
    <w:lsdException w:uiPriority="0" w:name="toc 4"/>
    <w:lsdException w:uiPriority="0" w:name="toc 5"/>
    <w:lsdException w:uiPriority="0" w:name="toc 6"/>
    <w:lsdException w:uiPriority="0" w:name="toc 7"/>
    <w:lsdException w:uiPriority="0" w:name="toc 8"/>
    <w:lsdException w:uiPriority="0" w:name="toc 9"/>
    <w:lsdException w:uiPriority="0" w:name="Normal Indent"/>
    <w:lsdException w:uiPriority="0" w:name="footnote text"/>
    <w:lsdException w:uiPriority="0" w:name="annotation text"/>
    <w:lsdException w:qFormat="1" w:unhideWhenUsed="0" w:uiPriority="0" w:semiHidden="0" w:name="header"/>
    <w:lsdException w:qFormat="1" w:unhideWhenUsed="0" w:uiPriority="0" w:semiHidden="0" w:name="footer"/>
    <w:lsdException w:uiPriority="0" w:name="index heading"/>
    <w:lsdException w:qFormat="1" w:uiPriority="0" w:name="caption"/>
    <w:lsdException w:uiPriority="0" w:name="table of figures"/>
    <w:lsdException w:uiPriority="0" w:name="envelope address"/>
    <w:lsdException w:uiPriority="0" w:name="envelope return"/>
    <w:lsdException w:uiPriority="0" w:name="footnote reference"/>
    <w:lsdException w:uiPriority="0" w:name="annotation reference"/>
    <w:lsdException w:uiPriority="0" w:name="line number"/>
    <w:lsdException w:uiPriority="0" w:name="page number"/>
    <w:lsdException w:uiPriority="0" w:name="endnote reference"/>
    <w:lsdException w:uiPriority="0" w:name="endnote text"/>
    <w:lsdException w:unhideWhenUsed="0" w:uiPriority="0" w:semiHidden="0" w:name="table of authorities"/>
    <w:lsdException w:uiPriority="0" w:name="macro"/>
    <w:lsdException w:uiPriority="0" w:name="toa heading"/>
    <w:lsdException w:unhideWhenUsed="0" w:uiPriority="0" w:semiHidden="0" w:name="List"/>
    <w:lsdException w:unhideWhenUsed="0" w:uiPriority="0" w:semiHidden="0" w:name="List Bullet"/>
    <w:lsdException w:uiPriority="0" w:name="List Number"/>
    <w:lsdException w:uiPriority="0" w:name="List 2"/>
    <w:lsdException w:uiPriority="0" w:name="List 3"/>
    <w:lsdException w:uiPriority="0" w:name="List 4"/>
    <w:lsdException w:uiPriority="0" w:name="List 5"/>
    <w:lsdException w:uiPriority="0" w:name="List Bullet 2"/>
    <w:lsdException w:uiPriority="0" w:name="List Bullet 3"/>
    <w:lsdException w:uiPriority="0" w:name="List Bullet 4"/>
    <w:lsdException w:uiPriority="0" w:name="List Bullet 5"/>
    <w:lsdException w:uiPriority="0" w:name="List Number 2"/>
    <w:lsdException w:uiPriority="0" w:name="List Number 3"/>
    <w:lsdException w:uiPriority="0" w:name="List Number 4"/>
    <w:lsdException w:uiPriority="0" w:name="List Number 5"/>
    <w:lsdException w:qFormat="1" w:unhideWhenUsed="0" w:uiPriority="0" w:semiHidden="0" w:name="Title"/>
    <w:lsdException w:uiPriority="0" w:name="Closing"/>
    <w:lsdException w:uiPriority="0" w:name="Signature"/>
    <w:lsdException w:qFormat="1" w:uiPriority="1" w:name="Default Paragraph Font"/>
    <w:lsdException w:qFormat="1" w:uiPriority="99" w:semiHidden="0" w:name="Body Text"/>
    <w:lsdException w:uiPriority="0" w:name="Body Text Indent"/>
    <w:lsdException w:uiPriority="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iPriority="0" w:name="Message Header"/>
    <w:lsdException w:qFormat="1" w:unhideWhenUsed="0" w:uiPriority="0" w:semiHidden="0" w:name="Subtitle"/>
    <w:lsdException w:uiPriority="0" w:name="Salutation"/>
    <w:lsdException w:uiPriority="0" w:name="Date"/>
    <w:lsdException w:qFormat="1" w:unhideWhenUsed="0" w:uiPriority="0" w:semiHidden="0" w:name="Body Text First Indent"/>
    <w:lsdException w:uiPriority="0" w:name="Body Text First Indent 2"/>
    <w:lsdException w:uiPriority="0" w:name="Note Heading"/>
    <w:lsdException w:qFormat="1" w:unhideWhenUsed="0" w:uiPriority="0" w:semiHidden="0" w:name="Body Text 2"/>
    <w:lsdException w:uiPriority="0" w:name="Body Text 3"/>
    <w:lsdException w:uiPriority="0" w:name="Body Text Indent 2"/>
    <w:lsdException w:uiPriority="0" w:name="Body Text Indent 3"/>
    <w:lsdException w:uiPriority="0" w:name="Block Text"/>
    <w:lsdException w:qFormat="1" w:unhideWhenUsed="0" w:uiPriority="0" w:semiHidden="0" w:name="Hyperlink"/>
    <w:lsdException w:uiPriority="0" w:name="FollowedHyperlink"/>
    <w:lsdException w:qFormat="1" w:unhideWhenUsed="0" w:uiPriority="0" w:semiHidden="0" w:name="Strong"/>
    <w:lsdException w:qFormat="1" w:unhideWhenUsed="0" w:uiPriority="0" w:semiHidden="0" w:name="Emphasis"/>
    <w:lsdException w:uiPriority="0" w:name="Document Map"/>
    <w:lsdException w:uiPriority="0" w:name="Plain Text"/>
    <w:lsdException w:uiPriority="0" w:name="E-mail Signature"/>
    <w:lsdException w:uiPriority="0" w:name="Normal (Web)"/>
    <w:lsdException w:uiPriority="0" w:name="HTML Acronym"/>
    <w:lsdException w:uiPriority="0" w:name="HTML Address"/>
    <w:lsdException w:uiPriority="0" w:name="HTML Cite"/>
    <w:lsdException w:uiPriority="0" w:name="HTML Code"/>
    <w:lsdException w:uiPriority="0" w:name="HTML Definition"/>
    <w:lsdException w:uiPriority="0" w:name="HTML Keyboard"/>
    <w:lsdException w:uiPriority="0" w:name="HTML Preformatted"/>
    <w:lsdException w:uiPriority="0" w:name="HTML Sample"/>
    <w:lsdException w:uiPriority="0" w:name="HTML Typewriter"/>
    <w:lsdException w:uiPriority="0" w:name="HTML Variable"/>
    <w:lsdException w:qFormat="1" w:uiPriority="99" w:name="Normal Table"/>
    <w:lsdException w:uiPriority="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semiHidden="0" w:name="Balloon Text"/>
    <w:lsdException w:qFormat="1" w:unhideWhenUsed="0" w:uiPriority="39"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qFormat="1" w:unhideWhenUsed="0" w:uiPriority="0" w:semiHidden="0" w:name="Quote"/>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autoRedefine/>
    <w:qFormat/>
    <w:uiPriority w:val="0"/>
    <w:pPr>
      <w:widowControl w:val="0"/>
      <w:jc w:val="both"/>
    </w:pPr>
    <w:rPr>
      <w:rFonts w:ascii="Calibri" w:hAnsi="Calibri" w:eastAsia="宋体" w:cs="Times New Roman"/>
      <w:kern w:val="2"/>
      <w:sz w:val="21"/>
      <w:szCs w:val="22"/>
      <w:lang w:val="en-US" w:eastAsia="zh-CN" w:bidi="ar-SA"/>
    </w:rPr>
  </w:style>
  <w:style w:type="paragraph" w:styleId="5">
    <w:name w:val="heading 1"/>
    <w:basedOn w:val="1"/>
    <w:next w:val="1"/>
    <w:autoRedefine/>
    <w:qFormat/>
    <w:uiPriority w:val="0"/>
    <w:pPr>
      <w:keepNext/>
      <w:keepLines/>
      <w:numPr>
        <w:ilvl w:val="0"/>
        <w:numId w:val="1"/>
      </w:numPr>
      <w:spacing w:before="340" w:after="330" w:line="576" w:lineRule="auto"/>
      <w:outlineLvl w:val="0"/>
    </w:pPr>
    <w:rPr>
      <w:b/>
      <w:kern w:val="44"/>
      <w:sz w:val="44"/>
    </w:rPr>
  </w:style>
  <w:style w:type="paragraph" w:styleId="6">
    <w:name w:val="heading 2"/>
    <w:basedOn w:val="1"/>
    <w:next w:val="1"/>
    <w:autoRedefine/>
    <w:unhideWhenUsed/>
    <w:qFormat/>
    <w:uiPriority w:val="0"/>
    <w:pPr>
      <w:keepNext/>
      <w:keepLines/>
      <w:spacing w:before="260" w:after="260" w:line="413" w:lineRule="auto"/>
      <w:outlineLvl w:val="1"/>
    </w:pPr>
    <w:rPr>
      <w:rFonts w:ascii="Arial" w:hAnsi="Arial" w:eastAsia="黑体"/>
      <w:b/>
      <w:sz w:val="32"/>
    </w:rPr>
  </w:style>
  <w:style w:type="paragraph" w:styleId="7">
    <w:name w:val="heading 3"/>
    <w:basedOn w:val="1"/>
    <w:next w:val="1"/>
    <w:unhideWhenUsed/>
    <w:qFormat/>
    <w:uiPriority w:val="0"/>
    <w:pPr>
      <w:keepNext/>
      <w:keepLines/>
      <w:numPr>
        <w:ilvl w:val="2"/>
        <w:numId w:val="2"/>
      </w:numPr>
      <w:spacing w:before="260" w:beforeLines="0" w:beforeAutospacing="0" w:after="260" w:afterLines="0" w:afterAutospacing="0" w:line="413" w:lineRule="auto"/>
      <w:ind w:left="720" w:hanging="720"/>
      <w:outlineLvl w:val="2"/>
    </w:pPr>
    <w:rPr>
      <w:b/>
      <w:sz w:val="32"/>
    </w:rPr>
  </w:style>
  <w:style w:type="paragraph" w:styleId="8">
    <w:name w:val="heading 4"/>
    <w:basedOn w:val="1"/>
    <w:next w:val="1"/>
    <w:autoRedefine/>
    <w:unhideWhenUsed/>
    <w:qFormat/>
    <w:uiPriority w:val="0"/>
    <w:pPr>
      <w:keepNext/>
      <w:keepLines/>
      <w:spacing w:before="280" w:after="290" w:line="376" w:lineRule="auto"/>
      <w:outlineLvl w:val="3"/>
    </w:pPr>
    <w:rPr>
      <w:rFonts w:ascii="Cambria" w:hAnsi="Cambria"/>
      <w:b/>
      <w:bCs/>
      <w:sz w:val="28"/>
      <w:szCs w:val="28"/>
    </w:rPr>
  </w:style>
  <w:style w:type="character" w:default="1" w:styleId="15">
    <w:name w:val="Default Paragraph Font"/>
    <w:autoRedefine/>
    <w:semiHidden/>
    <w:unhideWhenUsed/>
    <w:qFormat/>
    <w:uiPriority w:val="1"/>
  </w:style>
  <w:style w:type="table" w:default="1" w:styleId="13">
    <w:name w:val="Normal Table"/>
    <w:autoRedefine/>
    <w:semiHidden/>
    <w:unhideWhenUsed/>
    <w:qFormat/>
    <w:uiPriority w:val="99"/>
    <w:tblPr>
      <w:tblCellMar>
        <w:top w:w="0" w:type="dxa"/>
        <w:left w:w="108" w:type="dxa"/>
        <w:bottom w:w="0" w:type="dxa"/>
        <w:right w:w="108" w:type="dxa"/>
      </w:tblCellMar>
    </w:tblPr>
  </w:style>
  <w:style w:type="paragraph" w:styleId="2">
    <w:name w:val="Body Text"/>
    <w:basedOn w:val="1"/>
    <w:next w:val="3"/>
    <w:autoRedefine/>
    <w:unhideWhenUsed/>
    <w:qFormat/>
    <w:uiPriority w:val="99"/>
    <w:pPr>
      <w:jc w:val="center"/>
    </w:pPr>
    <w:rPr>
      <w:rFonts w:ascii="Times New Roman" w:hAnsi="Times New Roman"/>
      <w:sz w:val="24"/>
    </w:rPr>
  </w:style>
  <w:style w:type="paragraph" w:styleId="3">
    <w:name w:val="header"/>
    <w:basedOn w:val="1"/>
    <w:next w:val="4"/>
    <w:link w:val="23"/>
    <w:autoRedefine/>
    <w:qFormat/>
    <w:uiPriority w:val="0"/>
    <w:pPr>
      <w:pBdr>
        <w:bottom w:val="single" w:color="auto" w:sz="6" w:space="1"/>
      </w:pBdr>
      <w:tabs>
        <w:tab w:val="center" w:pos="4153"/>
        <w:tab w:val="right" w:pos="8306"/>
      </w:tabs>
      <w:snapToGrid w:val="0"/>
      <w:jc w:val="center"/>
    </w:pPr>
    <w:rPr>
      <w:sz w:val="18"/>
      <w:szCs w:val="18"/>
    </w:rPr>
  </w:style>
  <w:style w:type="paragraph" w:styleId="4">
    <w:name w:val="Quote"/>
    <w:basedOn w:val="1"/>
    <w:next w:val="1"/>
    <w:autoRedefine/>
    <w:qFormat/>
    <w:uiPriority w:val="0"/>
    <w:pPr>
      <w:wordWrap w:val="0"/>
      <w:spacing w:before="200" w:after="160"/>
      <w:ind w:left="864" w:right="864"/>
      <w:jc w:val="center"/>
    </w:pPr>
    <w:rPr>
      <w:i/>
    </w:rPr>
  </w:style>
  <w:style w:type="paragraph" w:styleId="9">
    <w:name w:val="Balloon Text"/>
    <w:basedOn w:val="1"/>
    <w:link w:val="25"/>
    <w:qFormat/>
    <w:uiPriority w:val="0"/>
    <w:rPr>
      <w:sz w:val="18"/>
      <w:szCs w:val="18"/>
    </w:rPr>
  </w:style>
  <w:style w:type="paragraph" w:styleId="10">
    <w:name w:val="footer"/>
    <w:basedOn w:val="1"/>
    <w:link w:val="24"/>
    <w:autoRedefine/>
    <w:qFormat/>
    <w:uiPriority w:val="0"/>
    <w:pPr>
      <w:tabs>
        <w:tab w:val="center" w:pos="4153"/>
        <w:tab w:val="right" w:pos="8306"/>
      </w:tabs>
      <w:snapToGrid w:val="0"/>
      <w:jc w:val="left"/>
    </w:pPr>
    <w:rPr>
      <w:sz w:val="18"/>
      <w:szCs w:val="18"/>
    </w:rPr>
  </w:style>
  <w:style w:type="paragraph" w:styleId="11">
    <w:name w:val="Body Text 2"/>
    <w:basedOn w:val="1"/>
    <w:autoRedefine/>
    <w:qFormat/>
    <w:uiPriority w:val="0"/>
    <w:pPr>
      <w:suppressAutoHyphens/>
      <w:jc w:val="left"/>
    </w:pPr>
    <w:rPr>
      <w:rFonts w:ascii="Calibri" w:hAnsi="Calibri"/>
      <w:color w:val="000000"/>
      <w:sz w:val="28"/>
      <w:szCs w:val="28"/>
    </w:rPr>
  </w:style>
  <w:style w:type="paragraph" w:styleId="12">
    <w:name w:val="Body Text First Indent"/>
    <w:basedOn w:val="2"/>
    <w:autoRedefine/>
    <w:qFormat/>
    <w:uiPriority w:val="0"/>
    <w:pPr>
      <w:spacing w:line="360" w:lineRule="auto"/>
      <w:ind w:firstLine="976" w:firstLineChars="200"/>
    </w:pPr>
    <w:rPr>
      <w:kern w:val="0"/>
      <w:sz w:val="28"/>
      <w:szCs w:val="28"/>
    </w:rPr>
  </w:style>
  <w:style w:type="table" w:styleId="14">
    <w:name w:val="Table Grid"/>
    <w:basedOn w:val="13"/>
    <w:autoRedefine/>
    <w:qFormat/>
    <w:uiPriority w:val="3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16">
    <w:name w:val="Hyperlink"/>
    <w:basedOn w:val="15"/>
    <w:autoRedefine/>
    <w:qFormat/>
    <w:uiPriority w:val="0"/>
    <w:rPr>
      <w:color w:val="0000FF"/>
      <w:u w:val="single"/>
    </w:rPr>
  </w:style>
  <w:style w:type="paragraph" w:customStyle="1" w:styleId="17">
    <w:name w:val="样式 10 磅13"/>
    <w:autoRedefine/>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18">
    <w:name w:val="列表段落1"/>
    <w:basedOn w:val="1"/>
    <w:autoRedefine/>
    <w:qFormat/>
    <w:uiPriority w:val="0"/>
    <w:pPr>
      <w:spacing w:line="360" w:lineRule="auto"/>
      <w:ind w:firstLine="420" w:firstLineChars="200"/>
    </w:pPr>
    <w:rPr>
      <w:sz w:val="24"/>
    </w:rPr>
  </w:style>
  <w:style w:type="paragraph" w:customStyle="1" w:styleId="19">
    <w:name w:val="*正文"/>
    <w:basedOn w:val="1"/>
    <w:autoRedefine/>
    <w:qFormat/>
    <w:uiPriority w:val="0"/>
    <w:pPr>
      <w:spacing w:line="480" w:lineRule="exact"/>
      <w:ind w:firstLine="200" w:firstLineChars="200"/>
    </w:pPr>
    <w:rPr>
      <w:rFonts w:ascii="宋体" w:hAnsi="宋体"/>
      <w:kern w:val="0"/>
      <w:sz w:val="28"/>
      <w:szCs w:val="24"/>
      <w:lang w:val="zh-CN"/>
    </w:rPr>
  </w:style>
  <w:style w:type="paragraph" w:customStyle="1" w:styleId="20">
    <w:name w:val="列出段落1"/>
    <w:basedOn w:val="1"/>
    <w:autoRedefine/>
    <w:qFormat/>
    <w:uiPriority w:val="34"/>
    <w:pPr>
      <w:ind w:firstLine="420" w:firstLineChars="200"/>
    </w:pPr>
  </w:style>
  <w:style w:type="character" w:customStyle="1" w:styleId="21">
    <w:name w:val="font11"/>
    <w:autoRedefine/>
    <w:qFormat/>
    <w:uiPriority w:val="0"/>
    <w:rPr>
      <w:rFonts w:hint="eastAsia" w:ascii="宋体" w:hAnsi="宋体" w:eastAsia="宋体" w:cs="宋体"/>
      <w:color w:val="000000"/>
      <w:sz w:val="22"/>
      <w:szCs w:val="22"/>
      <w:u w:val="none"/>
    </w:rPr>
  </w:style>
  <w:style w:type="paragraph" w:styleId="22">
    <w:name w:val="List Paragraph"/>
    <w:basedOn w:val="1"/>
    <w:autoRedefine/>
    <w:qFormat/>
    <w:uiPriority w:val="34"/>
    <w:pPr>
      <w:widowControl/>
      <w:spacing w:after="160" w:line="259" w:lineRule="auto"/>
      <w:ind w:firstLine="420" w:firstLineChars="200"/>
      <w:jc w:val="left"/>
    </w:pPr>
    <w:rPr>
      <w:rFonts w:asciiTheme="minorHAnsi" w:hAnsiTheme="minorHAnsi" w:eastAsiaTheme="minorEastAsia" w:cstheme="minorBidi"/>
      <w:kern w:val="0"/>
      <w:sz w:val="22"/>
    </w:rPr>
  </w:style>
  <w:style w:type="character" w:customStyle="1" w:styleId="23">
    <w:name w:val="页眉 Char"/>
    <w:basedOn w:val="15"/>
    <w:link w:val="3"/>
    <w:autoRedefine/>
    <w:qFormat/>
    <w:uiPriority w:val="0"/>
    <w:rPr>
      <w:rFonts w:ascii="Calibri" w:hAnsi="Calibri"/>
      <w:kern w:val="2"/>
      <w:sz w:val="18"/>
      <w:szCs w:val="18"/>
    </w:rPr>
  </w:style>
  <w:style w:type="character" w:customStyle="1" w:styleId="24">
    <w:name w:val="页脚 Char"/>
    <w:basedOn w:val="15"/>
    <w:link w:val="10"/>
    <w:autoRedefine/>
    <w:qFormat/>
    <w:uiPriority w:val="0"/>
    <w:rPr>
      <w:rFonts w:ascii="Calibri" w:hAnsi="Calibri"/>
      <w:kern w:val="2"/>
      <w:sz w:val="18"/>
      <w:szCs w:val="18"/>
    </w:rPr>
  </w:style>
  <w:style w:type="character" w:customStyle="1" w:styleId="25">
    <w:name w:val="批注框文本 Char"/>
    <w:basedOn w:val="15"/>
    <w:link w:val="9"/>
    <w:autoRedefine/>
    <w:qFormat/>
    <w:uiPriority w:val="0"/>
    <w:rPr>
      <w:rFonts w:ascii="Calibri" w:hAnsi="Calibri"/>
      <w:kern w:val="2"/>
      <w:sz w:val="18"/>
      <w:szCs w:val="18"/>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image" Target="media/image2.png"/><Relationship Id="rId4" Type="http://schemas.openxmlformats.org/officeDocument/2006/relationships/image" Target="media/image1.pn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6</Pages>
  <Words>2888</Words>
  <Characters>3237</Characters>
  <Lines>24</Lines>
  <Paragraphs>6</Paragraphs>
  <TotalTime>18</TotalTime>
  <ScaleCrop>false</ScaleCrop>
  <LinksUpToDate>false</LinksUpToDate>
  <CharactersWithSpaces>3319</CharactersWithSpaces>
  <Application>WPS Office_12.1.0.16120_F1E327BC-269C-435d-A152-05C5408002CA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2023-04-27T00:21:00Z</dcterms:created>
  <dc:creator>三十而立</dc:creator>
  <cp:lastModifiedBy>张海霞</cp:lastModifiedBy>
  <cp:lastPrinted>2022-06-07T09:41:00Z</cp:lastPrinted>
  <dcterms:modified xsi:type="dcterms:W3CDTF">2024-01-11T02:29:11Z</dcterms:modified>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2052-12.1.0.16120</vt:lpwstr>
  </property>
  <property fmtid="{D5CDD505-2E9C-101B-9397-08002B2CF9AE}" pid="3" name="ICV">
    <vt:lpwstr>23F919FD8A0C42D384DCEB6A7B8F39F4_13</vt:lpwstr>
  </property>
</Properties>
</file>